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0" from="1.197183pt,791.7604pt" to="1.197183pt,.718911pt" stroked="true" strokeweight="1.43662pt" strokecolor="#131313">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spacing w:before="58"/>
        <w:ind w:left="3254" w:right="1414" w:firstLine="0"/>
        <w:jc w:val="center"/>
        <w:rPr>
          <w:b/>
          <w:sz w:val="33"/>
        </w:rPr>
      </w:pPr>
      <w:r>
        <w:rPr>
          <w:b/>
          <w:color w:val="070707"/>
          <w:w w:val="115"/>
          <w:sz w:val="33"/>
        </w:rPr>
        <w:t>Brownfield Project Priority Policy</w:t>
      </w:r>
    </w:p>
    <w:p>
      <w:pPr>
        <w:pStyle w:val="Heading1"/>
        <w:spacing w:before="7"/>
        <w:ind w:left="3064" w:right="148"/>
        <w:jc w:val="left"/>
      </w:pPr>
      <w:r>
        <w:rPr>
          <w:color w:val="070707"/>
          <w:w w:val="110"/>
        </w:rPr>
        <w:t>Marquette  Brownfield  Redevelopment Authority</w:t>
      </w:r>
    </w:p>
    <w:p>
      <w:pPr>
        <w:pStyle w:val="BodyText"/>
        <w:spacing w:before="5"/>
        <w:ind w:left="3254" w:right="1413"/>
        <w:jc w:val="center"/>
      </w:pPr>
      <w:r>
        <w:rPr>
          <w:color w:val="070707"/>
          <w:w w:val="105"/>
        </w:rPr>
        <w:t>Marquette, Michigan</w:t>
      </w:r>
    </w:p>
    <w:p>
      <w:pPr>
        <w:pStyle w:val="BodyText"/>
      </w:pPr>
    </w:p>
    <w:p>
      <w:pPr>
        <w:pStyle w:val="BodyText"/>
        <w:spacing w:line="242" w:lineRule="auto"/>
        <w:ind w:left="1968" w:right="139" w:hanging="10"/>
        <w:jc w:val="both"/>
      </w:pPr>
      <w:r>
        <w:rPr>
          <w:color w:val="070707"/>
          <w:w w:val="115"/>
        </w:rPr>
        <w:t>The Brownfield Project Priority Policy provides guidance to the Marquette Brownfield Redevelopment Authority (MBRA), the City of Marquette, and potential developers in making decisions regarding participation</w:t>
      </w:r>
      <w:r>
        <w:rPr>
          <w:color w:val="070707"/>
          <w:spacing w:val="-7"/>
          <w:w w:val="115"/>
        </w:rPr>
        <w:t> </w:t>
      </w:r>
      <w:r>
        <w:rPr>
          <w:color w:val="070707"/>
          <w:w w:val="115"/>
        </w:rPr>
        <w:t>in</w:t>
      </w:r>
      <w:r>
        <w:rPr>
          <w:color w:val="070707"/>
          <w:spacing w:val="-21"/>
          <w:w w:val="115"/>
        </w:rPr>
        <w:t> </w:t>
      </w:r>
      <w:r>
        <w:rPr>
          <w:color w:val="070707"/>
          <w:w w:val="115"/>
        </w:rPr>
        <w:t>private</w:t>
      </w:r>
      <w:r>
        <w:rPr>
          <w:color w:val="070707"/>
          <w:spacing w:val="-14"/>
          <w:w w:val="115"/>
        </w:rPr>
        <w:t> </w:t>
      </w:r>
      <w:r>
        <w:rPr>
          <w:color w:val="070707"/>
          <w:w w:val="115"/>
        </w:rPr>
        <w:t>redevelopment</w:t>
      </w:r>
      <w:r>
        <w:rPr>
          <w:color w:val="070707"/>
          <w:spacing w:val="-8"/>
          <w:w w:val="115"/>
        </w:rPr>
        <w:t> </w:t>
      </w:r>
      <w:r>
        <w:rPr>
          <w:color w:val="070707"/>
          <w:w w:val="115"/>
        </w:rPr>
        <w:t>projects</w:t>
      </w:r>
      <w:r>
        <w:rPr>
          <w:color w:val="070707"/>
          <w:spacing w:val="-48"/>
          <w:w w:val="115"/>
        </w:rPr>
        <w:t> </w:t>
      </w:r>
      <w:r>
        <w:rPr>
          <w:color w:val="383838"/>
          <w:w w:val="55"/>
        </w:rPr>
        <w:t>_</w:t>
      </w:r>
      <w:r>
        <w:rPr>
          <w:color w:val="383838"/>
          <w:spacing w:val="-21"/>
          <w:w w:val="55"/>
        </w:rPr>
        <w:t> </w:t>
      </w:r>
      <w:r>
        <w:rPr>
          <w:color w:val="070707"/>
          <w:w w:val="115"/>
        </w:rPr>
        <w:t>through</w:t>
      </w:r>
      <w:r>
        <w:rPr>
          <w:color w:val="070707"/>
          <w:spacing w:val="-15"/>
          <w:w w:val="115"/>
        </w:rPr>
        <w:t> </w:t>
      </w:r>
      <w:r>
        <w:rPr>
          <w:color w:val="070707"/>
          <w:w w:val="115"/>
        </w:rPr>
        <w:t>the</w:t>
      </w:r>
      <w:r>
        <w:rPr>
          <w:color w:val="070707"/>
          <w:spacing w:val="-13"/>
          <w:w w:val="115"/>
        </w:rPr>
        <w:t> </w:t>
      </w:r>
      <w:r>
        <w:rPr>
          <w:color w:val="070707"/>
          <w:w w:val="115"/>
        </w:rPr>
        <w:t>provision </w:t>
      </w:r>
      <w:r>
        <w:rPr>
          <w:color w:val="070707"/>
          <w:w w:val="107"/>
        </w:rPr>
        <w:t>of </w:t>
      </w:r>
      <w:r>
        <w:rPr>
          <w:color w:val="070707"/>
          <w:w w:val="105"/>
        </w:rPr>
        <w:t>Brownfield </w:t>
      </w:r>
      <w:r>
        <w:rPr>
          <w:color w:val="070707"/>
          <w:spacing w:val="-28"/>
          <w:w w:val="126"/>
        </w:rPr>
        <w:t>TaxIncrement</w:t>
      </w:r>
      <w:r>
        <w:rPr>
          <w:color w:val="070707"/>
          <w:w w:val="126"/>
        </w:rPr>
        <w:t> </w:t>
      </w:r>
      <w:r>
        <w:rPr>
          <w:color w:val="070707"/>
          <w:w w:val="102"/>
        </w:rPr>
        <w:t>Financing</w:t>
      </w:r>
      <w:r>
        <w:rPr>
          <w:color w:val="070707"/>
          <w:spacing w:val="-39"/>
          <w:w w:val="102"/>
        </w:rPr>
        <w:t> </w:t>
      </w:r>
      <w:r>
        <w:rPr>
          <w:color w:val="070707"/>
          <w:spacing w:val="-3"/>
          <w:w w:val="114"/>
        </w:rPr>
        <w:t>(TIF).</w:t>
      </w:r>
    </w:p>
    <w:p>
      <w:pPr>
        <w:pStyle w:val="BodyText"/>
        <w:spacing w:before="2"/>
      </w:pPr>
    </w:p>
    <w:p>
      <w:pPr>
        <w:pStyle w:val="Heading1"/>
        <w:ind w:left="1977"/>
      </w:pPr>
      <w:r>
        <w:rPr>
          <w:color w:val="070707"/>
          <w:w w:val="110"/>
        </w:rPr>
        <w:t>Background</w:t>
      </w:r>
    </w:p>
    <w:p>
      <w:pPr>
        <w:pStyle w:val="BodyText"/>
        <w:spacing w:before="4"/>
        <w:rPr>
          <w:b/>
        </w:rPr>
      </w:pPr>
    </w:p>
    <w:p>
      <w:pPr>
        <w:pStyle w:val="BodyText"/>
        <w:spacing w:line="242" w:lineRule="auto" w:before="1"/>
        <w:ind w:left="1968" w:right="113" w:hanging="10"/>
        <w:jc w:val="both"/>
      </w:pPr>
      <w:r>
        <w:rPr>
          <w:color w:val="070707"/>
          <w:w w:val="105"/>
        </w:rPr>
        <w:t>Act </w:t>
      </w:r>
      <w:r>
        <w:rPr>
          <w:color w:val="070707"/>
          <w:spacing w:val="-4"/>
          <w:w w:val="105"/>
        </w:rPr>
        <w:t>381, </w:t>
      </w:r>
      <w:r>
        <w:rPr>
          <w:color w:val="070707"/>
          <w:w w:val="105"/>
        </w:rPr>
        <w:t>P.A. </w:t>
      </w:r>
      <w:r>
        <w:rPr>
          <w:color w:val="070707"/>
          <w:spacing w:val="-17"/>
          <w:w w:val="105"/>
        </w:rPr>
        <w:t>1996 </w:t>
      </w:r>
      <w:r>
        <w:rPr>
          <w:color w:val="070707"/>
          <w:w w:val="105"/>
        </w:rPr>
        <w:t>as amended, Michigan's Brownfield Redevelopment Financing Act, provides for the capture of incremental property tax revenues due  to  additional  private  investment  for  the  reimbursement of certain Eligible Activities  on  Eligible  Properties, with  the  approval of  a Brownfield Plan by the Brownfield Redevelopment Authority and governing body and, for State tax  capture,  approval  of  an  Act  381  Work  Plan by the Authority  and the State of </w:t>
      </w:r>
      <w:r>
        <w:rPr>
          <w:color w:val="070707"/>
          <w:spacing w:val="39"/>
          <w:w w:val="105"/>
        </w:rPr>
        <w:t> </w:t>
      </w:r>
      <w:r>
        <w:rPr>
          <w:color w:val="070707"/>
          <w:w w:val="105"/>
        </w:rPr>
        <w:t>Michigan.</w:t>
      </w:r>
    </w:p>
    <w:p>
      <w:pPr>
        <w:pStyle w:val="BodyText"/>
        <w:spacing w:before="2"/>
      </w:pPr>
    </w:p>
    <w:p>
      <w:pPr>
        <w:pStyle w:val="BodyText"/>
        <w:spacing w:line="242" w:lineRule="auto"/>
        <w:ind w:left="1963" w:right="144" w:firstLine="19"/>
        <w:jc w:val="both"/>
      </w:pPr>
      <w:r>
        <w:rPr>
          <w:color w:val="070707"/>
          <w:w w:val="105"/>
        </w:rPr>
        <w:t>Eligible Activities include Environmental Eligible Activities (Baseline Environmental Assessment, Due Care, and Additional Response Activities) and Non  -Environmental  Eligible  Activities  (lead  and asbestos abatement and demolition,  and  for  Core  Communities  such as the  City  of  Marquette, site  preparation  and infrastructure).</w:t>
      </w:r>
    </w:p>
    <w:p>
      <w:pPr>
        <w:pStyle w:val="BodyText"/>
        <w:spacing w:before="2"/>
      </w:pPr>
    </w:p>
    <w:p>
      <w:pPr>
        <w:pStyle w:val="Heading1"/>
        <w:ind w:left="1972"/>
      </w:pPr>
      <w:r>
        <w:rPr>
          <w:color w:val="070707"/>
          <w:w w:val="110"/>
        </w:rPr>
        <w:t>Minimum Criteria</w:t>
      </w:r>
    </w:p>
    <w:p>
      <w:pPr>
        <w:pStyle w:val="BodyText"/>
        <w:spacing w:before="4"/>
        <w:rPr>
          <w:b/>
        </w:rPr>
      </w:pPr>
    </w:p>
    <w:p>
      <w:pPr>
        <w:pStyle w:val="BodyText"/>
        <w:spacing w:line="247" w:lineRule="auto" w:before="1"/>
        <w:ind w:left="1963" w:right="140" w:hanging="10"/>
        <w:jc w:val="both"/>
      </w:pPr>
      <w:r>
        <w:rPr>
          <w:color w:val="070707"/>
          <w:w w:val="105"/>
        </w:rPr>
        <w:t>The following criteria must  be met at a  minimum for  consideration  by  the MBRA and the City to be </w:t>
      </w:r>
      <w:r>
        <w:rPr>
          <w:color w:val="070707"/>
          <w:spacing w:val="42"/>
          <w:w w:val="105"/>
        </w:rPr>
        <w:t> </w:t>
      </w:r>
      <w:r>
        <w:rPr>
          <w:color w:val="070707"/>
          <w:w w:val="105"/>
        </w:rPr>
        <w:t>considered:</w:t>
      </w:r>
    </w:p>
    <w:p>
      <w:pPr>
        <w:pStyle w:val="BodyText"/>
        <w:spacing w:before="3"/>
        <w:rPr>
          <w:sz w:val="24"/>
        </w:rPr>
      </w:pPr>
    </w:p>
    <w:p>
      <w:pPr>
        <w:pStyle w:val="BodyText"/>
        <w:tabs>
          <w:tab w:pos="2695" w:val="left" w:leader="none"/>
        </w:tabs>
        <w:ind w:left="2327" w:right="148"/>
      </w:pPr>
      <w:r>
        <w:rPr>
          <w:color w:val="070707"/>
          <w:w w:val="110"/>
          <w:sz w:val="16"/>
        </w:rPr>
        <w:t>D</w:t>
        <w:tab/>
      </w:r>
      <w:r>
        <w:rPr>
          <w:color w:val="070707"/>
          <w:w w:val="110"/>
        </w:rPr>
        <w:t>Property is located in the City of</w:t>
      </w:r>
      <w:r>
        <w:rPr>
          <w:color w:val="070707"/>
          <w:spacing w:val="-11"/>
          <w:w w:val="110"/>
        </w:rPr>
        <w:t> </w:t>
      </w:r>
      <w:r>
        <w:rPr>
          <w:color w:val="070707"/>
          <w:w w:val="110"/>
        </w:rPr>
        <w:t>Marquette;</w:t>
      </w:r>
    </w:p>
    <w:p>
      <w:pPr>
        <w:pStyle w:val="BodyText"/>
        <w:tabs>
          <w:tab w:pos="2695" w:val="left" w:leader="none"/>
        </w:tabs>
        <w:spacing w:line="244" w:lineRule="auto" w:before="5"/>
        <w:ind w:left="2672" w:right="148" w:hanging="345"/>
      </w:pPr>
      <w:r>
        <w:rPr>
          <w:color w:val="070707"/>
          <w:w w:val="110"/>
          <w:sz w:val="16"/>
        </w:rPr>
        <w:t>D</w:t>
        <w:tab/>
        <w:tab/>
      </w:r>
      <w:r>
        <w:rPr>
          <w:color w:val="070707"/>
          <w:w w:val="110"/>
        </w:rPr>
        <w:t>Property  meets one of the  minimum requirements to </w:t>
      </w:r>
      <w:r>
        <w:rPr>
          <w:color w:val="070707"/>
          <w:spacing w:val="20"/>
          <w:w w:val="110"/>
        </w:rPr>
        <w:t> </w:t>
      </w:r>
      <w:r>
        <w:rPr>
          <w:color w:val="070707"/>
          <w:w w:val="110"/>
        </w:rPr>
        <w:t>qualify</w:t>
      </w:r>
      <w:r>
        <w:rPr>
          <w:color w:val="070707"/>
          <w:spacing w:val="40"/>
          <w:w w:val="110"/>
        </w:rPr>
        <w:t> </w:t>
      </w:r>
      <w:r>
        <w:rPr>
          <w:color w:val="070707"/>
          <w:w w:val="110"/>
        </w:rPr>
        <w:t>as</w:t>
      </w:r>
      <w:r>
        <w:rPr>
          <w:color w:val="070707"/>
          <w:w w:val="96"/>
        </w:rPr>
        <w:t> </w:t>
      </w:r>
      <w:r>
        <w:rPr>
          <w:color w:val="070707"/>
          <w:w w:val="110"/>
        </w:rPr>
        <w:t>"Eligible Property" under Act</w:t>
      </w:r>
      <w:r>
        <w:rPr>
          <w:color w:val="070707"/>
          <w:spacing w:val="-10"/>
          <w:w w:val="110"/>
        </w:rPr>
        <w:t> </w:t>
      </w:r>
      <w:r>
        <w:rPr>
          <w:color w:val="070707"/>
          <w:w w:val="110"/>
        </w:rPr>
        <w:t>381.</w:t>
      </w:r>
    </w:p>
    <w:p>
      <w:pPr>
        <w:pStyle w:val="BodyText"/>
        <w:tabs>
          <w:tab w:pos="3414" w:val="left" w:leader="none"/>
        </w:tabs>
        <w:ind w:left="3404" w:right="164" w:hanging="360"/>
      </w:pPr>
      <w:r>
        <w:rPr>
          <w:rFonts w:ascii="Times New Roman"/>
          <w:color w:val="1D1D1D"/>
          <w:w w:val="115"/>
          <w:sz w:val="22"/>
        </w:rPr>
        <w:t>o</w:t>
        <w:tab/>
        <w:tab/>
      </w:r>
      <w:r>
        <w:rPr>
          <w:color w:val="070707"/>
          <w:w w:val="115"/>
        </w:rPr>
        <w:t>Part 201 Facility </w:t>
      </w:r>
      <w:r>
        <w:rPr>
          <w:color w:val="070707"/>
          <w:w w:val="150"/>
        </w:rPr>
        <w:t>- </w:t>
      </w:r>
      <w:r>
        <w:rPr>
          <w:color w:val="070707"/>
          <w:w w:val="115"/>
        </w:rPr>
        <w:t>documented  levels</w:t>
      </w:r>
      <w:r>
        <w:rPr>
          <w:color w:val="070707"/>
          <w:spacing w:val="72"/>
          <w:w w:val="115"/>
        </w:rPr>
        <w:t> </w:t>
      </w:r>
      <w:r>
        <w:rPr>
          <w:color w:val="070707"/>
          <w:w w:val="115"/>
        </w:rPr>
        <w:t>of</w:t>
      </w:r>
      <w:r>
        <w:rPr>
          <w:color w:val="070707"/>
          <w:spacing w:val="25"/>
          <w:w w:val="115"/>
        </w:rPr>
        <w:t> </w:t>
      </w:r>
      <w:r>
        <w:rPr>
          <w:color w:val="070707"/>
          <w:w w:val="115"/>
        </w:rPr>
        <w:t>contamination</w:t>
      </w:r>
      <w:r>
        <w:rPr>
          <w:color w:val="070707"/>
          <w:w w:val="107"/>
        </w:rPr>
        <w:t> </w:t>
      </w:r>
      <w:r>
        <w:rPr>
          <w:color w:val="070707"/>
          <w:w w:val="105"/>
        </w:rPr>
        <w:t>above MDEQ</w:t>
      </w:r>
      <w:r>
        <w:rPr>
          <w:color w:val="070707"/>
          <w:spacing w:val="-16"/>
          <w:w w:val="105"/>
        </w:rPr>
        <w:t> </w:t>
      </w:r>
      <w:r>
        <w:rPr>
          <w:color w:val="070707"/>
          <w:w w:val="105"/>
        </w:rPr>
        <w:t>Criteria</w:t>
      </w:r>
    </w:p>
    <w:p>
      <w:pPr>
        <w:pStyle w:val="BodyText"/>
        <w:tabs>
          <w:tab w:pos="3414" w:val="left" w:leader="none"/>
        </w:tabs>
        <w:spacing w:before="5"/>
        <w:ind w:left="3050" w:right="148"/>
      </w:pPr>
      <w:r>
        <w:rPr>
          <w:color w:val="1D1D1D"/>
          <w:w w:val="110"/>
          <w:sz w:val="20"/>
        </w:rPr>
        <w:t>o</w:t>
        <w:tab/>
      </w:r>
      <w:r>
        <w:rPr>
          <w:color w:val="070707"/>
          <w:w w:val="110"/>
        </w:rPr>
        <w:t>Blighted </w:t>
      </w:r>
      <w:r>
        <w:rPr>
          <w:color w:val="070707"/>
          <w:w w:val="150"/>
        </w:rPr>
        <w:t>-</w:t>
      </w:r>
      <w:r>
        <w:rPr>
          <w:color w:val="070707"/>
          <w:spacing w:val="-69"/>
          <w:w w:val="150"/>
        </w:rPr>
        <w:t> </w:t>
      </w:r>
      <w:r>
        <w:rPr>
          <w:color w:val="070707"/>
          <w:w w:val="110"/>
        </w:rPr>
        <w:t>declared a nuisance, disconnected from utilities</w:t>
      </w:r>
    </w:p>
    <w:p>
      <w:pPr>
        <w:pStyle w:val="ListParagraph"/>
        <w:numPr>
          <w:ilvl w:val="0"/>
          <w:numId w:val="1"/>
        </w:numPr>
        <w:tabs>
          <w:tab w:pos="3415" w:val="left" w:leader="none"/>
        </w:tabs>
        <w:spacing w:line="244" w:lineRule="auto" w:before="5" w:after="0"/>
        <w:ind w:left="3409" w:right="140" w:hanging="359"/>
        <w:jc w:val="left"/>
        <w:rPr>
          <w:color w:val="1D1D1D"/>
          <w:sz w:val="23"/>
        </w:rPr>
      </w:pPr>
      <w:r>
        <w:rPr>
          <w:color w:val="070707"/>
          <w:w w:val="110"/>
          <w:sz w:val="25"/>
        </w:rPr>
        <w:t>Functionally Obsolete </w:t>
      </w:r>
      <w:r>
        <w:rPr>
          <w:color w:val="070707"/>
          <w:w w:val="145"/>
          <w:sz w:val="25"/>
        </w:rPr>
        <w:t>- </w:t>
      </w:r>
      <w:r>
        <w:rPr>
          <w:color w:val="070707"/>
          <w:w w:val="110"/>
          <w:sz w:val="25"/>
        </w:rPr>
        <w:t>no longer able to be used for the intended</w:t>
      </w:r>
      <w:r>
        <w:rPr>
          <w:color w:val="070707"/>
          <w:spacing w:val="-27"/>
          <w:w w:val="110"/>
          <w:sz w:val="25"/>
        </w:rPr>
        <w:t> </w:t>
      </w:r>
      <w:r>
        <w:rPr>
          <w:color w:val="070707"/>
          <w:w w:val="110"/>
          <w:sz w:val="25"/>
        </w:rPr>
        <w:t>purpose;</w:t>
      </w:r>
    </w:p>
    <w:p>
      <w:pPr>
        <w:pStyle w:val="ListParagraph"/>
        <w:numPr>
          <w:ilvl w:val="0"/>
          <w:numId w:val="1"/>
        </w:numPr>
        <w:tabs>
          <w:tab w:pos="3415" w:val="left" w:leader="none"/>
        </w:tabs>
        <w:spacing w:line="247" w:lineRule="auto" w:before="0" w:after="0"/>
        <w:ind w:left="3414" w:right="142" w:hanging="364"/>
        <w:jc w:val="left"/>
        <w:rPr>
          <w:color w:val="1D1D1D"/>
          <w:sz w:val="21"/>
        </w:rPr>
      </w:pPr>
      <w:r>
        <w:rPr>
          <w:color w:val="070707"/>
          <w:w w:val="110"/>
          <w:sz w:val="25"/>
        </w:rPr>
        <w:t>Historic </w:t>
      </w:r>
      <w:r>
        <w:rPr>
          <w:color w:val="070707"/>
          <w:w w:val="145"/>
          <w:sz w:val="25"/>
        </w:rPr>
        <w:t>- </w:t>
      </w:r>
      <w:r>
        <w:rPr>
          <w:color w:val="070707"/>
          <w:w w:val="110"/>
          <w:sz w:val="25"/>
        </w:rPr>
        <w:t>within local Historic District or State or Federal </w:t>
      </w:r>
      <w:r>
        <w:rPr>
          <w:color w:val="070707"/>
          <w:w w:val="105"/>
          <w:sz w:val="25"/>
        </w:rPr>
        <w:t>Historic</w:t>
      </w:r>
      <w:r>
        <w:rPr>
          <w:color w:val="070707"/>
          <w:spacing w:val="51"/>
          <w:w w:val="105"/>
          <w:sz w:val="25"/>
        </w:rPr>
        <w:t> </w:t>
      </w:r>
      <w:r>
        <w:rPr>
          <w:color w:val="070707"/>
          <w:w w:val="105"/>
          <w:sz w:val="25"/>
        </w:rPr>
        <w:t>Designation.</w:t>
      </w:r>
    </w:p>
    <w:p>
      <w:pPr>
        <w:pStyle w:val="ListParagraph"/>
        <w:numPr>
          <w:ilvl w:val="0"/>
          <w:numId w:val="2"/>
        </w:numPr>
        <w:tabs>
          <w:tab w:pos="2673" w:val="left" w:leader="none"/>
        </w:tabs>
        <w:spacing w:line="247" w:lineRule="auto" w:before="0" w:after="0"/>
        <w:ind w:left="2686" w:right="156" w:hanging="359"/>
        <w:jc w:val="left"/>
        <w:rPr>
          <w:color w:val="070707"/>
          <w:sz w:val="21"/>
        </w:rPr>
      </w:pPr>
      <w:r>
        <w:rPr>
          <w:color w:val="070707"/>
          <w:w w:val="105"/>
          <w:sz w:val="25"/>
        </w:rPr>
        <w:t>The project is consistent with the City Master Plan and Zoning Ordinance</w:t>
      </w:r>
    </w:p>
    <w:p>
      <w:pPr>
        <w:pStyle w:val="ListParagraph"/>
        <w:numPr>
          <w:ilvl w:val="0"/>
          <w:numId w:val="2"/>
        </w:numPr>
        <w:tabs>
          <w:tab w:pos="2682" w:val="left" w:leader="none"/>
          <w:tab w:pos="3409" w:val="left" w:leader="none"/>
          <w:tab w:pos="4903" w:val="left" w:leader="none"/>
          <w:tab w:pos="5363" w:val="left" w:leader="none"/>
          <w:tab w:pos="6024" w:val="left" w:leader="none"/>
          <w:tab w:pos="6450" w:val="left" w:leader="none"/>
          <w:tab w:pos="7355" w:val="left" w:leader="none"/>
          <w:tab w:pos="8246" w:val="left" w:leader="none"/>
          <w:tab w:pos="8859" w:val="left" w:leader="none"/>
        </w:tabs>
        <w:spacing w:line="274" w:lineRule="exact" w:before="0" w:after="0"/>
        <w:ind w:left="2681" w:right="0" w:hanging="354"/>
        <w:jc w:val="left"/>
        <w:rPr>
          <w:color w:val="070707"/>
          <w:sz w:val="21"/>
        </w:rPr>
      </w:pPr>
      <w:r>
        <w:rPr>
          <w:color w:val="070707"/>
          <w:w w:val="105"/>
          <w:sz w:val="25"/>
        </w:rPr>
        <w:t>The</w:t>
        <w:tab/>
        <w:t>Developer</w:t>
        <w:tab/>
        <w:t>is</w:t>
        <w:tab/>
        <w:t>not</w:t>
        <w:tab/>
        <w:t>a</w:t>
        <w:tab/>
        <w:t>liable</w:t>
        <w:tab/>
        <w:t>party</w:t>
        <w:tab/>
        <w:t>for</w:t>
        <w:tab/>
        <w:t>environmental</w:t>
      </w:r>
    </w:p>
    <w:p>
      <w:pPr>
        <w:pStyle w:val="BodyText"/>
        <w:spacing w:before="9"/>
        <w:ind w:left="2691" w:right="148"/>
      </w:pPr>
      <w:r>
        <w:rPr>
          <w:color w:val="070707"/>
          <w:w w:val="105"/>
        </w:rPr>
        <w:t>contamination  under  Part 201.</w:t>
      </w:r>
    </w:p>
    <w:p>
      <w:pPr>
        <w:spacing w:after="0"/>
        <w:sectPr>
          <w:type w:val="continuous"/>
          <w:pgSz w:w="12240" w:h="15840"/>
          <w:pgMar w:top="0" w:bottom="0" w:left="0" w:right="1520"/>
        </w:sectPr>
      </w:pPr>
    </w:p>
    <w:p>
      <w:pPr>
        <w:pStyle w:val="BodyText"/>
        <w:rPr>
          <w:sz w:val="20"/>
        </w:rPr>
      </w:pPr>
      <w:r>
        <w:rPr/>
        <w:pict>
          <v:line style="position:absolute;mso-position-horizontal-relative:page;mso-position-vertical-relative:page;z-index:1048" from="1.316386pt,791.0412pt" to="1.316386pt,0pt" stroked="true" strokeweight="1.196715pt" strokecolor="#131313">
            <w10:wrap type="none"/>
          </v:line>
        </w:pict>
      </w:r>
    </w:p>
    <w:p>
      <w:pPr>
        <w:pStyle w:val="BodyText"/>
        <w:rPr>
          <w:sz w:val="20"/>
        </w:rPr>
      </w:pPr>
    </w:p>
    <w:p>
      <w:pPr>
        <w:pStyle w:val="BodyText"/>
        <w:rPr>
          <w:sz w:val="20"/>
        </w:rPr>
      </w:pPr>
    </w:p>
    <w:p>
      <w:pPr>
        <w:pStyle w:val="BodyText"/>
        <w:spacing w:before="10"/>
        <w:rPr>
          <w:sz w:val="27"/>
        </w:rPr>
      </w:pPr>
    </w:p>
    <w:p>
      <w:pPr>
        <w:pStyle w:val="ListParagraph"/>
        <w:numPr>
          <w:ilvl w:val="0"/>
          <w:numId w:val="2"/>
        </w:numPr>
        <w:tabs>
          <w:tab w:pos="2633" w:val="left" w:leader="none"/>
        </w:tabs>
        <w:spacing w:line="240" w:lineRule="auto" w:before="68" w:after="0"/>
        <w:ind w:left="2632" w:right="0" w:hanging="344"/>
        <w:jc w:val="left"/>
        <w:rPr>
          <w:color w:val="070707"/>
          <w:sz w:val="21"/>
        </w:rPr>
      </w:pPr>
      <w:r>
        <w:rPr>
          <w:color w:val="070707"/>
          <w:w w:val="105"/>
          <w:sz w:val="25"/>
        </w:rPr>
        <w:t>The  Developer  is not in arrears with the City of  </w:t>
      </w:r>
      <w:r>
        <w:rPr>
          <w:color w:val="070707"/>
          <w:spacing w:val="27"/>
          <w:w w:val="105"/>
          <w:sz w:val="25"/>
        </w:rPr>
        <w:t> </w:t>
      </w:r>
      <w:r>
        <w:rPr>
          <w:color w:val="070707"/>
          <w:w w:val="105"/>
          <w:sz w:val="25"/>
        </w:rPr>
        <w:t>Marquette.</w:t>
      </w:r>
    </w:p>
    <w:p>
      <w:pPr>
        <w:pStyle w:val="ListParagraph"/>
        <w:numPr>
          <w:ilvl w:val="0"/>
          <w:numId w:val="2"/>
        </w:numPr>
        <w:tabs>
          <w:tab w:pos="2633" w:val="left" w:leader="none"/>
        </w:tabs>
        <w:spacing w:line="244" w:lineRule="auto" w:before="0" w:after="0"/>
        <w:ind w:left="2656" w:right="123" w:hanging="368"/>
        <w:jc w:val="both"/>
        <w:rPr>
          <w:color w:val="070707"/>
          <w:sz w:val="21"/>
        </w:rPr>
      </w:pPr>
      <w:r>
        <w:rPr>
          <w:color w:val="070707"/>
          <w:w w:val="105"/>
          <w:sz w:val="25"/>
        </w:rPr>
        <w:t>The project, in the sole opinion of the MBRA  and  the  City,  requires Brownfield  incentives and is economically </w:t>
      </w:r>
      <w:r>
        <w:rPr>
          <w:color w:val="070707"/>
          <w:spacing w:val="47"/>
          <w:w w:val="105"/>
          <w:sz w:val="25"/>
        </w:rPr>
        <w:t> </w:t>
      </w:r>
      <w:r>
        <w:rPr>
          <w:color w:val="070707"/>
          <w:w w:val="105"/>
          <w:sz w:val="25"/>
        </w:rPr>
        <w:t>feasible.</w:t>
      </w:r>
    </w:p>
    <w:p>
      <w:pPr>
        <w:pStyle w:val="ListParagraph"/>
        <w:numPr>
          <w:ilvl w:val="0"/>
          <w:numId w:val="2"/>
        </w:numPr>
        <w:tabs>
          <w:tab w:pos="2638" w:val="left" w:leader="none"/>
        </w:tabs>
        <w:spacing w:line="240" w:lineRule="auto" w:before="4" w:after="0"/>
        <w:ind w:left="2647" w:right="121" w:hanging="359"/>
        <w:jc w:val="both"/>
        <w:rPr>
          <w:color w:val="3A3A3A"/>
          <w:sz w:val="25"/>
        </w:rPr>
      </w:pPr>
      <w:r>
        <w:rPr>
          <w:color w:val="070707"/>
          <w:w w:val="110"/>
          <w:sz w:val="25"/>
        </w:rPr>
        <w:t>The project incorporates the tenants of the City Master Plan to move from automobile-centric development and incorporates walkability.</w:t>
      </w:r>
    </w:p>
    <w:p>
      <w:pPr>
        <w:pStyle w:val="BodyText"/>
        <w:spacing w:before="9"/>
      </w:pPr>
    </w:p>
    <w:p>
      <w:pPr>
        <w:pStyle w:val="Heading1"/>
        <w:spacing w:before="1"/>
      </w:pPr>
      <w:r>
        <w:rPr>
          <w:color w:val="070707"/>
          <w:w w:val="115"/>
        </w:rPr>
        <w:t>Project Priority</w:t>
      </w:r>
    </w:p>
    <w:p>
      <w:pPr>
        <w:pStyle w:val="BodyText"/>
        <w:spacing w:before="5"/>
        <w:rPr>
          <w:b/>
        </w:rPr>
      </w:pPr>
    </w:p>
    <w:p>
      <w:pPr>
        <w:pStyle w:val="BodyText"/>
        <w:spacing w:line="242" w:lineRule="auto"/>
        <w:ind w:left="1929" w:right="124" w:hanging="10"/>
        <w:jc w:val="both"/>
      </w:pPr>
      <w:r>
        <w:rPr>
          <w:color w:val="070707"/>
          <w:w w:val="105"/>
        </w:rPr>
        <w:t>The MBRA and City desire to encourage private investment in the City. Brownfield incentives intend to level the playing field and encourage redevelopment by reimburse extraordinary environmental and development costs, providing an opportunity to support projects with a future  revenue stream  for  these costs.</w:t>
      </w:r>
    </w:p>
    <w:p>
      <w:pPr>
        <w:pStyle w:val="BodyText"/>
        <w:rPr>
          <w:sz w:val="26"/>
        </w:rPr>
      </w:pPr>
    </w:p>
    <w:p>
      <w:pPr>
        <w:pStyle w:val="BodyText"/>
        <w:spacing w:line="242" w:lineRule="auto"/>
        <w:ind w:left="1924" w:right="126" w:hanging="5"/>
        <w:jc w:val="both"/>
      </w:pPr>
      <w:r>
        <w:rPr>
          <w:color w:val="070707"/>
          <w:w w:val="105"/>
        </w:rPr>
        <w:t>The MBRA and City desire to provide a base level of support to eligible projects which meet the  minimum  criteria  describe  above,  and  desire to provide additional support  to  those  projects  that  provide  the  greatest  benefit and  best meet community  and state </w:t>
      </w:r>
      <w:r>
        <w:rPr>
          <w:color w:val="070707"/>
          <w:spacing w:val="25"/>
          <w:w w:val="105"/>
        </w:rPr>
        <w:t> </w:t>
      </w:r>
      <w:r>
        <w:rPr>
          <w:color w:val="070707"/>
          <w:w w:val="105"/>
        </w:rPr>
        <w:t>goals.</w:t>
      </w:r>
    </w:p>
    <w:p>
      <w:pPr>
        <w:pStyle w:val="BodyText"/>
        <w:spacing w:before="2"/>
      </w:pPr>
    </w:p>
    <w:p>
      <w:pPr>
        <w:pStyle w:val="BodyText"/>
        <w:spacing w:line="242" w:lineRule="auto"/>
        <w:ind w:left="1933" w:right="114" w:hanging="5"/>
        <w:jc w:val="both"/>
      </w:pPr>
      <w:r>
        <w:rPr>
          <w:color w:val="070707"/>
          <w:w w:val="105"/>
        </w:rPr>
        <w:t>As such, the MBRA and City  have established  two  levels  of  projects and attendant support for eligible Brownfield Projects in the City of Marquette: </w:t>
      </w:r>
      <w:r>
        <w:rPr>
          <w:b/>
          <w:i/>
          <w:color w:val="070707"/>
          <w:w w:val="105"/>
        </w:rPr>
        <w:t>Base </w:t>
      </w:r>
      <w:r>
        <w:rPr>
          <w:color w:val="070707"/>
          <w:w w:val="105"/>
        </w:rPr>
        <w:t>and </w:t>
      </w:r>
      <w:r>
        <w:rPr>
          <w:b/>
          <w:i/>
          <w:color w:val="070707"/>
          <w:w w:val="105"/>
        </w:rPr>
        <w:t>Priority. </w:t>
      </w:r>
      <w:r>
        <w:rPr>
          <w:color w:val="070707"/>
          <w:w w:val="105"/>
        </w:rPr>
        <w:t>The MBRA reserves  the  right  to  evaluate each project on its own merit and determine which level of support will be recommended. The following criteria are provided as guidance.</w:t>
      </w:r>
    </w:p>
    <w:p>
      <w:pPr>
        <w:pStyle w:val="BodyText"/>
        <w:spacing w:before="2"/>
      </w:pPr>
    </w:p>
    <w:p>
      <w:pPr>
        <w:pStyle w:val="Heading2"/>
        <w:ind w:left="1933"/>
        <w:rPr>
          <w:i/>
        </w:rPr>
      </w:pPr>
      <w:r>
        <w:rPr>
          <w:i/>
          <w:color w:val="070707"/>
          <w:w w:val="110"/>
        </w:rPr>
        <w:t>Base Brownfield Projects</w:t>
      </w:r>
    </w:p>
    <w:p>
      <w:pPr>
        <w:pStyle w:val="BodyText"/>
        <w:spacing w:before="5"/>
        <w:rPr>
          <w:b/>
          <w:i/>
        </w:rPr>
      </w:pPr>
    </w:p>
    <w:p>
      <w:pPr>
        <w:pStyle w:val="BodyText"/>
        <w:spacing w:line="242" w:lineRule="auto"/>
        <w:ind w:left="1933" w:right="124" w:firstLine="14"/>
        <w:jc w:val="both"/>
      </w:pPr>
      <w:r>
        <w:rPr>
          <w:color w:val="070707"/>
          <w:w w:val="110"/>
        </w:rPr>
        <w:t>Base Brownfield Projects meet the minimum criteria described above, but do not meet high priority criteria described below that will accrue the greatest benefit to the community and the State. Base Brownfield Projects will meet the following minimum criteria :</w:t>
      </w:r>
    </w:p>
    <w:p>
      <w:pPr>
        <w:pStyle w:val="BodyText"/>
        <w:spacing w:before="9"/>
        <w:rPr>
          <w:sz w:val="24"/>
        </w:rPr>
      </w:pPr>
    </w:p>
    <w:p>
      <w:pPr>
        <w:pStyle w:val="BodyText"/>
        <w:spacing w:line="242" w:lineRule="auto"/>
        <w:ind w:left="2709" w:right="103" w:hanging="355"/>
        <w:jc w:val="both"/>
      </w:pPr>
      <w:r>
        <w:rPr>
          <w:rFonts w:ascii="Times New Roman"/>
          <w:color w:val="070707"/>
          <w:w w:val="110"/>
          <w:sz w:val="24"/>
        </w:rPr>
        <w:t>o </w:t>
      </w:r>
      <w:r>
        <w:rPr>
          <w:color w:val="070707"/>
          <w:w w:val="110"/>
        </w:rPr>
        <w:t>Cash flow projections prepared by the MBRA must demonstrate that Eligible Activities must be reimbursed with eight (8) years, with State tax capture. </w:t>
      </w:r>
      <w:r>
        <w:rPr>
          <w:color w:val="070707"/>
          <w:w w:val="110"/>
          <w:sz w:val="26"/>
        </w:rPr>
        <w:t>If </w:t>
      </w:r>
      <w:r>
        <w:rPr>
          <w:color w:val="070707"/>
          <w:w w:val="110"/>
        </w:rPr>
        <w:t>State tax capture approval is not authorized, the MBRA may consider waiving this requirement up to ten (10)  years.</w:t>
      </w:r>
    </w:p>
    <w:p>
      <w:pPr>
        <w:pStyle w:val="BodyText"/>
        <w:spacing w:line="247" w:lineRule="auto"/>
        <w:ind w:left="2728" w:right="135" w:hanging="369"/>
        <w:jc w:val="both"/>
      </w:pPr>
      <w:r>
        <w:rPr>
          <w:color w:val="070707"/>
          <w:w w:val="110"/>
          <w:sz w:val="21"/>
        </w:rPr>
        <w:t>o </w:t>
      </w:r>
      <w:r>
        <w:rPr>
          <w:color w:val="070707"/>
          <w:w w:val="110"/>
        </w:rPr>
        <w:t>The project must make a  physical  or  environmental improvement to the</w:t>
      </w:r>
      <w:r>
        <w:rPr>
          <w:color w:val="070707"/>
          <w:spacing w:val="66"/>
          <w:w w:val="110"/>
        </w:rPr>
        <w:t> </w:t>
      </w:r>
      <w:r>
        <w:rPr>
          <w:color w:val="070707"/>
          <w:w w:val="110"/>
        </w:rPr>
        <w:t>property;</w:t>
      </w:r>
    </w:p>
    <w:p>
      <w:pPr>
        <w:pStyle w:val="ListParagraph"/>
        <w:numPr>
          <w:ilvl w:val="0"/>
          <w:numId w:val="3"/>
        </w:numPr>
        <w:tabs>
          <w:tab w:pos="2734" w:val="left" w:leader="none"/>
        </w:tabs>
        <w:spacing w:line="284" w:lineRule="exact" w:before="0" w:after="0"/>
        <w:ind w:left="2733" w:right="0" w:hanging="374"/>
        <w:jc w:val="left"/>
        <w:rPr>
          <w:sz w:val="25"/>
        </w:rPr>
      </w:pPr>
      <w:r>
        <w:rPr>
          <w:color w:val="070707"/>
          <w:w w:val="105"/>
          <w:sz w:val="25"/>
        </w:rPr>
        <w:t>Eligible Activities  will</w:t>
      </w:r>
      <w:r>
        <w:rPr>
          <w:color w:val="070707"/>
          <w:spacing w:val="56"/>
          <w:w w:val="105"/>
          <w:sz w:val="25"/>
        </w:rPr>
        <w:t> </w:t>
      </w:r>
      <w:r>
        <w:rPr>
          <w:color w:val="070707"/>
          <w:w w:val="105"/>
          <w:sz w:val="25"/>
        </w:rPr>
        <w:t>include:</w:t>
      </w:r>
    </w:p>
    <w:p>
      <w:pPr>
        <w:pStyle w:val="ListParagraph"/>
        <w:numPr>
          <w:ilvl w:val="1"/>
          <w:numId w:val="3"/>
        </w:numPr>
        <w:tabs>
          <w:tab w:pos="3447" w:val="left" w:leader="none"/>
        </w:tabs>
        <w:spacing w:line="285" w:lineRule="exact" w:before="5" w:after="0"/>
        <w:ind w:left="3446" w:right="0" w:hanging="364"/>
        <w:jc w:val="left"/>
        <w:rPr>
          <w:color w:val="232323"/>
          <w:sz w:val="22"/>
        </w:rPr>
      </w:pPr>
      <w:r>
        <w:rPr>
          <w:color w:val="070707"/>
          <w:w w:val="105"/>
          <w:sz w:val="25"/>
        </w:rPr>
        <w:t>Environmental</w:t>
      </w:r>
    </w:p>
    <w:p>
      <w:pPr>
        <w:pStyle w:val="ListParagraph"/>
        <w:numPr>
          <w:ilvl w:val="2"/>
          <w:numId w:val="3"/>
        </w:numPr>
        <w:tabs>
          <w:tab w:pos="4165" w:val="left" w:leader="none"/>
          <w:tab w:pos="8855" w:val="left" w:leader="none"/>
        </w:tabs>
        <w:spacing w:line="240" w:lineRule="auto" w:before="0" w:after="0"/>
        <w:ind w:left="4164" w:right="105" w:hanging="364"/>
        <w:jc w:val="left"/>
        <w:rPr>
          <w:color w:val="070707"/>
          <w:sz w:val="25"/>
        </w:rPr>
      </w:pPr>
      <w:r>
        <w:rPr>
          <w:color w:val="070707"/>
          <w:w w:val="110"/>
          <w:sz w:val="25"/>
        </w:rPr>
        <w:t>Baseline</w:t>
      </w:r>
      <w:r>
        <w:rPr>
          <w:color w:val="070707"/>
          <w:spacing w:val="27"/>
          <w:w w:val="110"/>
          <w:sz w:val="25"/>
        </w:rPr>
        <w:t> </w:t>
      </w:r>
      <w:r>
        <w:rPr>
          <w:color w:val="070707"/>
          <w:w w:val="110"/>
          <w:sz w:val="25"/>
        </w:rPr>
        <w:t>Environmental</w:t>
      </w:r>
      <w:r>
        <w:rPr>
          <w:color w:val="070707"/>
          <w:spacing w:val="31"/>
          <w:w w:val="110"/>
          <w:sz w:val="25"/>
        </w:rPr>
        <w:t> </w:t>
      </w:r>
      <w:r>
        <w:rPr>
          <w:color w:val="070707"/>
          <w:w w:val="110"/>
          <w:sz w:val="25"/>
        </w:rPr>
        <w:t>Assessment</w:t>
        <w:tab/>
      </w:r>
      <w:r>
        <w:rPr>
          <w:color w:val="070707"/>
          <w:w w:val="115"/>
          <w:sz w:val="25"/>
        </w:rPr>
        <w:t>(Phase</w:t>
      </w:r>
      <w:r>
        <w:rPr>
          <w:color w:val="070707"/>
          <w:spacing w:val="-6"/>
          <w:w w:val="115"/>
          <w:sz w:val="25"/>
        </w:rPr>
        <w:t> </w:t>
      </w:r>
      <w:r>
        <w:rPr>
          <w:color w:val="070707"/>
          <w:w w:val="310"/>
          <w:sz w:val="25"/>
        </w:rPr>
        <w:t>I</w:t>
      </w:r>
      <w:r>
        <w:rPr>
          <w:color w:val="070707"/>
          <w:spacing w:val="-200"/>
          <w:w w:val="310"/>
          <w:sz w:val="25"/>
        </w:rPr>
        <w:t> </w:t>
      </w:r>
      <w:r>
        <w:rPr>
          <w:color w:val="070707"/>
          <w:w w:val="115"/>
          <w:sz w:val="25"/>
        </w:rPr>
        <w:t>and</w:t>
      </w:r>
      <w:r>
        <w:rPr>
          <w:color w:val="070707"/>
          <w:w w:val="104"/>
          <w:sz w:val="25"/>
        </w:rPr>
        <w:t> </w:t>
      </w:r>
      <w:r>
        <w:rPr>
          <w:color w:val="070707"/>
          <w:w w:val="110"/>
          <w:sz w:val="25"/>
        </w:rPr>
        <w:t>Phase</w:t>
      </w:r>
      <w:r>
        <w:rPr>
          <w:color w:val="070707"/>
          <w:spacing w:val="-29"/>
          <w:w w:val="110"/>
          <w:sz w:val="25"/>
        </w:rPr>
        <w:t> </w:t>
      </w:r>
      <w:r>
        <w:rPr>
          <w:color w:val="070707"/>
          <w:w w:val="110"/>
          <w:sz w:val="25"/>
        </w:rPr>
        <w:t>II</w:t>
      </w:r>
      <w:r>
        <w:rPr>
          <w:color w:val="070707"/>
          <w:spacing w:val="-58"/>
          <w:w w:val="110"/>
          <w:sz w:val="25"/>
        </w:rPr>
        <w:t> </w:t>
      </w:r>
      <w:r>
        <w:rPr>
          <w:color w:val="070707"/>
          <w:w w:val="110"/>
          <w:sz w:val="25"/>
        </w:rPr>
        <w:t>Environmental</w:t>
      </w:r>
      <w:r>
        <w:rPr>
          <w:color w:val="070707"/>
          <w:spacing w:val="-23"/>
          <w:w w:val="110"/>
          <w:sz w:val="25"/>
        </w:rPr>
        <w:t> </w:t>
      </w:r>
      <w:r>
        <w:rPr>
          <w:color w:val="070707"/>
          <w:w w:val="110"/>
          <w:sz w:val="25"/>
        </w:rPr>
        <w:t>Site</w:t>
      </w:r>
      <w:r>
        <w:rPr>
          <w:color w:val="070707"/>
          <w:spacing w:val="-38"/>
          <w:w w:val="110"/>
          <w:sz w:val="25"/>
        </w:rPr>
        <w:t> </w:t>
      </w:r>
      <w:r>
        <w:rPr>
          <w:color w:val="070707"/>
          <w:w w:val="110"/>
          <w:sz w:val="25"/>
        </w:rPr>
        <w:t>Assessment,</w:t>
      </w:r>
      <w:r>
        <w:rPr>
          <w:color w:val="070707"/>
          <w:spacing w:val="-14"/>
          <w:w w:val="110"/>
          <w:sz w:val="25"/>
        </w:rPr>
        <w:t> </w:t>
      </w:r>
      <w:r>
        <w:rPr>
          <w:color w:val="070707"/>
          <w:w w:val="110"/>
          <w:sz w:val="25"/>
        </w:rPr>
        <w:t>BEA)</w:t>
      </w:r>
    </w:p>
    <w:p>
      <w:pPr>
        <w:spacing w:after="0" w:line="240" w:lineRule="auto"/>
        <w:jc w:val="left"/>
        <w:rPr>
          <w:sz w:val="25"/>
        </w:rPr>
        <w:sectPr>
          <w:pgSz w:w="12240" w:h="15840"/>
          <w:pgMar w:top="0" w:bottom="0" w:left="0" w:right="1580"/>
        </w:sectPr>
      </w:pPr>
    </w:p>
    <w:p>
      <w:pPr>
        <w:pStyle w:val="BodyText"/>
        <w:rPr>
          <w:sz w:val="20"/>
        </w:rPr>
      </w:pPr>
      <w:r>
        <w:rPr/>
        <w:pict>
          <v:line style="position:absolute;mso-position-horizontal-relative:page;mso-position-vertical-relative:page;z-index:1072" from=".72pt,792pt" to=".72pt,0pt" stroked="true" strokeweight="1.44pt" strokecolor="#131313">
            <w10:wrap type="none"/>
          </v:line>
        </w:pict>
      </w:r>
    </w:p>
    <w:p>
      <w:pPr>
        <w:pStyle w:val="BodyText"/>
        <w:rPr>
          <w:sz w:val="20"/>
        </w:rPr>
      </w:pPr>
    </w:p>
    <w:p>
      <w:pPr>
        <w:pStyle w:val="BodyText"/>
        <w:rPr>
          <w:sz w:val="20"/>
        </w:rPr>
      </w:pPr>
    </w:p>
    <w:p>
      <w:pPr>
        <w:pStyle w:val="BodyText"/>
        <w:spacing w:before="2"/>
        <w:rPr>
          <w:sz w:val="27"/>
        </w:rPr>
      </w:pPr>
    </w:p>
    <w:p>
      <w:pPr>
        <w:pStyle w:val="ListParagraph"/>
        <w:numPr>
          <w:ilvl w:val="2"/>
          <w:numId w:val="3"/>
        </w:numPr>
        <w:tabs>
          <w:tab w:pos="4124" w:val="left" w:leader="none"/>
        </w:tabs>
        <w:spacing w:line="240" w:lineRule="auto" w:before="68" w:after="0"/>
        <w:ind w:left="4123" w:right="0" w:hanging="360"/>
        <w:jc w:val="left"/>
        <w:rPr>
          <w:color w:val="050505"/>
          <w:sz w:val="25"/>
        </w:rPr>
      </w:pPr>
      <w:r>
        <w:rPr>
          <w:color w:val="050505"/>
          <w:w w:val="105"/>
          <w:sz w:val="25"/>
        </w:rPr>
        <w:t>Due </w:t>
      </w:r>
      <w:r>
        <w:rPr>
          <w:color w:val="050505"/>
          <w:spacing w:val="6"/>
          <w:w w:val="105"/>
          <w:sz w:val="25"/>
        </w:rPr>
        <w:t>Care</w:t>
      </w:r>
      <w:r>
        <w:rPr>
          <w:color w:val="050505"/>
          <w:spacing w:val="-3"/>
          <w:w w:val="105"/>
          <w:sz w:val="25"/>
        </w:rPr>
        <w:t> </w:t>
      </w:r>
      <w:r>
        <w:rPr>
          <w:color w:val="050505"/>
          <w:w w:val="105"/>
          <w:sz w:val="25"/>
        </w:rPr>
        <w:t>Activities</w:t>
      </w:r>
    </w:p>
    <w:p>
      <w:pPr>
        <w:pStyle w:val="ListParagraph"/>
        <w:numPr>
          <w:ilvl w:val="2"/>
          <w:numId w:val="3"/>
        </w:numPr>
        <w:tabs>
          <w:tab w:pos="4104" w:val="left" w:leader="none"/>
        </w:tabs>
        <w:spacing w:line="240" w:lineRule="auto" w:before="5" w:after="0"/>
        <w:ind w:left="4104" w:right="0" w:hanging="341"/>
        <w:jc w:val="left"/>
        <w:rPr>
          <w:color w:val="050505"/>
          <w:sz w:val="25"/>
        </w:rPr>
      </w:pPr>
      <w:r>
        <w:rPr>
          <w:color w:val="050505"/>
          <w:w w:val="105"/>
          <w:sz w:val="25"/>
        </w:rPr>
        <w:t>Additional  Response</w:t>
      </w:r>
      <w:r>
        <w:rPr>
          <w:color w:val="050505"/>
          <w:spacing w:val="-7"/>
          <w:w w:val="105"/>
          <w:sz w:val="25"/>
        </w:rPr>
        <w:t> </w:t>
      </w:r>
      <w:r>
        <w:rPr>
          <w:color w:val="050505"/>
          <w:w w:val="105"/>
          <w:sz w:val="25"/>
        </w:rPr>
        <w:t>Activities</w:t>
      </w:r>
    </w:p>
    <w:p>
      <w:pPr>
        <w:pStyle w:val="BodyText"/>
        <w:spacing w:before="10"/>
      </w:pPr>
    </w:p>
    <w:p>
      <w:pPr>
        <w:pStyle w:val="ListParagraph"/>
        <w:numPr>
          <w:ilvl w:val="1"/>
          <w:numId w:val="3"/>
        </w:numPr>
        <w:tabs>
          <w:tab w:pos="3408" w:val="left" w:leader="none"/>
        </w:tabs>
        <w:spacing w:line="240" w:lineRule="auto" w:before="0" w:after="0"/>
        <w:ind w:left="3408" w:right="0" w:hanging="365"/>
        <w:jc w:val="left"/>
        <w:rPr>
          <w:color w:val="050505"/>
          <w:sz w:val="23"/>
        </w:rPr>
      </w:pPr>
      <w:r>
        <w:rPr>
          <w:color w:val="050505"/>
          <w:w w:val="105"/>
          <w:sz w:val="25"/>
        </w:rPr>
        <w:t>Non-Environmental</w:t>
      </w:r>
    </w:p>
    <w:p>
      <w:pPr>
        <w:pStyle w:val="ListParagraph"/>
        <w:numPr>
          <w:ilvl w:val="2"/>
          <w:numId w:val="3"/>
        </w:numPr>
        <w:tabs>
          <w:tab w:pos="4124" w:val="left" w:leader="none"/>
        </w:tabs>
        <w:spacing w:line="240" w:lineRule="auto" w:before="0" w:after="0"/>
        <w:ind w:left="4123" w:right="0" w:hanging="360"/>
        <w:jc w:val="left"/>
        <w:rPr>
          <w:color w:val="050505"/>
          <w:sz w:val="25"/>
        </w:rPr>
      </w:pPr>
      <w:r>
        <w:rPr>
          <w:color w:val="050505"/>
          <w:w w:val="105"/>
          <w:sz w:val="25"/>
        </w:rPr>
        <w:t>Lead and Asbestos</w:t>
      </w:r>
      <w:r>
        <w:rPr>
          <w:color w:val="050505"/>
          <w:spacing w:val="13"/>
          <w:w w:val="105"/>
          <w:sz w:val="25"/>
        </w:rPr>
        <w:t> </w:t>
      </w:r>
      <w:r>
        <w:rPr>
          <w:color w:val="050505"/>
          <w:w w:val="105"/>
          <w:sz w:val="25"/>
        </w:rPr>
        <w:t>Abatement</w:t>
      </w:r>
    </w:p>
    <w:p>
      <w:pPr>
        <w:pStyle w:val="ListParagraph"/>
        <w:numPr>
          <w:ilvl w:val="2"/>
          <w:numId w:val="3"/>
        </w:numPr>
        <w:tabs>
          <w:tab w:pos="4124" w:val="left" w:leader="none"/>
        </w:tabs>
        <w:spacing w:line="240" w:lineRule="auto" w:before="5" w:after="0"/>
        <w:ind w:left="4123" w:right="0" w:hanging="360"/>
        <w:jc w:val="left"/>
        <w:rPr>
          <w:color w:val="050505"/>
          <w:sz w:val="25"/>
        </w:rPr>
      </w:pPr>
      <w:r>
        <w:rPr>
          <w:color w:val="050505"/>
          <w:w w:val="110"/>
          <w:sz w:val="25"/>
        </w:rPr>
        <w:t>Demolition</w:t>
      </w:r>
    </w:p>
    <w:p>
      <w:pPr>
        <w:pStyle w:val="ListParagraph"/>
        <w:numPr>
          <w:ilvl w:val="0"/>
          <w:numId w:val="4"/>
        </w:numPr>
        <w:tabs>
          <w:tab w:pos="2688" w:val="left" w:leader="none"/>
        </w:tabs>
        <w:spacing w:line="240" w:lineRule="auto" w:before="5" w:after="0"/>
        <w:ind w:left="2673" w:right="0" w:hanging="355"/>
        <w:jc w:val="left"/>
        <w:rPr>
          <w:color w:val="050505"/>
          <w:sz w:val="21"/>
        </w:rPr>
      </w:pPr>
      <w:r>
        <w:rPr>
          <w:color w:val="050505"/>
          <w:w w:val="105"/>
          <w:sz w:val="25"/>
        </w:rPr>
        <w:t>Reimbursement  will   be  limited  to  actual   Eligible  Activity  </w:t>
      </w:r>
      <w:r>
        <w:rPr>
          <w:color w:val="050505"/>
          <w:spacing w:val="23"/>
          <w:w w:val="105"/>
          <w:sz w:val="25"/>
        </w:rPr>
        <w:t> </w:t>
      </w:r>
      <w:r>
        <w:rPr>
          <w:color w:val="050505"/>
          <w:w w:val="105"/>
          <w:sz w:val="25"/>
        </w:rPr>
        <w:t>cost;</w:t>
      </w:r>
    </w:p>
    <w:p>
      <w:pPr>
        <w:pStyle w:val="BodyText"/>
        <w:spacing w:line="284" w:lineRule="exact" w:before="12"/>
        <w:ind w:left="2683" w:hanging="158"/>
      </w:pPr>
      <w:r>
        <w:rPr>
          <w:color w:val="050505"/>
          <w:w w:val="135"/>
        </w:rPr>
        <w:t>Interest </w:t>
      </w:r>
      <w:r>
        <w:rPr>
          <w:color w:val="050505"/>
          <w:w w:val="103"/>
        </w:rPr>
        <w:t>on </w:t>
      </w:r>
      <w:r>
        <w:rPr>
          <w:color w:val="050505"/>
          <w:w w:val="110"/>
        </w:rPr>
        <w:t>the </w:t>
      </w:r>
      <w:r>
        <w:rPr>
          <w:color w:val="050505"/>
          <w:w w:val="107"/>
        </w:rPr>
        <w:t>outstanding  </w:t>
      </w:r>
      <w:r>
        <w:rPr>
          <w:color w:val="050505"/>
          <w:w w:val="102"/>
        </w:rPr>
        <w:t>balance </w:t>
      </w:r>
      <w:r>
        <w:rPr>
          <w:color w:val="050505"/>
          <w:w w:val="105"/>
        </w:rPr>
        <w:t>of  </w:t>
      </w:r>
      <w:r>
        <w:rPr>
          <w:color w:val="050505"/>
          <w:w w:val="103"/>
        </w:rPr>
        <w:t>Eligible </w:t>
      </w:r>
      <w:r>
        <w:rPr>
          <w:color w:val="050505"/>
          <w:w w:val="107"/>
        </w:rPr>
        <w:t>Activities  </w:t>
      </w:r>
      <w:r>
        <w:rPr>
          <w:color w:val="050505"/>
          <w:w w:val="106"/>
        </w:rPr>
        <w:t>will  </w:t>
      </w:r>
      <w:r>
        <w:rPr>
          <w:color w:val="050505"/>
          <w:w w:val="108"/>
        </w:rPr>
        <w:t>not </w:t>
      </w:r>
      <w:r>
        <w:rPr>
          <w:color w:val="050505"/>
          <w:w w:val="110"/>
        </w:rPr>
        <w:t>be provided.</w:t>
      </w:r>
    </w:p>
    <w:p>
      <w:pPr>
        <w:pStyle w:val="ListParagraph"/>
        <w:numPr>
          <w:ilvl w:val="0"/>
          <w:numId w:val="4"/>
        </w:numPr>
        <w:tabs>
          <w:tab w:pos="2688" w:val="left" w:leader="none"/>
        </w:tabs>
        <w:spacing w:line="244" w:lineRule="auto" w:before="1" w:after="0"/>
        <w:ind w:left="2673" w:right="184" w:hanging="355"/>
        <w:jc w:val="both"/>
        <w:rPr>
          <w:color w:val="050505"/>
          <w:sz w:val="21"/>
        </w:rPr>
      </w:pPr>
      <w:r>
        <w:rPr>
          <w:color w:val="050505"/>
          <w:w w:val="105"/>
          <w:sz w:val="25"/>
        </w:rPr>
        <w:t>Projects in areas identified in the City Master Plan as Corridor Commercial and Regional Commercial must include substantive walkability  and  placemaking </w:t>
      </w:r>
      <w:r>
        <w:rPr>
          <w:color w:val="050505"/>
          <w:spacing w:val="2"/>
          <w:w w:val="105"/>
          <w:sz w:val="25"/>
        </w:rPr>
        <w:t> </w:t>
      </w:r>
      <w:r>
        <w:rPr>
          <w:color w:val="050505"/>
          <w:w w:val="105"/>
          <w:sz w:val="25"/>
        </w:rPr>
        <w:t>investments.</w:t>
      </w:r>
    </w:p>
    <w:p>
      <w:pPr>
        <w:pStyle w:val="BodyText"/>
        <w:spacing w:before="6"/>
        <w:rPr>
          <w:sz w:val="24"/>
        </w:rPr>
      </w:pPr>
    </w:p>
    <w:p>
      <w:pPr>
        <w:pStyle w:val="Heading2"/>
        <w:spacing w:before="1"/>
        <w:rPr>
          <w:i/>
        </w:rPr>
      </w:pPr>
      <w:r>
        <w:rPr>
          <w:i/>
          <w:color w:val="050505"/>
          <w:w w:val="110"/>
        </w:rPr>
        <w:t>Priority  Brownfield Projects</w:t>
      </w:r>
    </w:p>
    <w:p>
      <w:pPr>
        <w:pStyle w:val="BodyText"/>
        <w:spacing w:before="3"/>
        <w:rPr>
          <w:b/>
          <w:i/>
          <w:sz w:val="26"/>
        </w:rPr>
      </w:pPr>
    </w:p>
    <w:p>
      <w:pPr>
        <w:pStyle w:val="BodyText"/>
        <w:spacing w:before="1"/>
        <w:ind w:left="1896" w:right="165" w:firstLine="9"/>
        <w:jc w:val="both"/>
      </w:pPr>
      <w:r>
        <w:rPr>
          <w:color w:val="050505"/>
          <w:w w:val="105"/>
        </w:rPr>
        <w:t>Priority Brownfield Projects meet criteria  that  add  the  highest  va lue  and meets the goals of community and the State. Priority Projects will meet a  number  or all of the following  criteria</w:t>
      </w:r>
      <w:r>
        <w:rPr>
          <w:color w:val="050505"/>
          <w:spacing w:val="55"/>
          <w:w w:val="105"/>
        </w:rPr>
        <w:t> </w:t>
      </w:r>
      <w:r>
        <w:rPr>
          <w:color w:val="050505"/>
          <w:w w:val="105"/>
        </w:rPr>
        <w:t>:</w:t>
      </w:r>
    </w:p>
    <w:p>
      <w:pPr>
        <w:pStyle w:val="BodyText"/>
        <w:spacing w:before="10"/>
      </w:pPr>
    </w:p>
    <w:p>
      <w:pPr>
        <w:pStyle w:val="ListParagraph"/>
        <w:numPr>
          <w:ilvl w:val="0"/>
          <w:numId w:val="4"/>
        </w:numPr>
        <w:tabs>
          <w:tab w:pos="2612" w:val="left" w:leader="none"/>
        </w:tabs>
        <w:spacing w:line="244" w:lineRule="auto" w:before="0" w:after="0"/>
        <w:ind w:left="2616" w:right="182" w:hanging="360"/>
        <w:jc w:val="both"/>
        <w:rPr>
          <w:color w:val="050505"/>
          <w:sz w:val="21"/>
        </w:rPr>
      </w:pPr>
      <w:r>
        <w:rPr>
          <w:i/>
          <w:color w:val="050505"/>
          <w:w w:val="105"/>
          <w:sz w:val="25"/>
        </w:rPr>
        <w:t>Downtown </w:t>
      </w:r>
      <w:r>
        <w:rPr>
          <w:i/>
          <w:color w:val="050505"/>
          <w:w w:val="95"/>
          <w:sz w:val="25"/>
        </w:rPr>
        <w:t>: </w:t>
      </w:r>
      <w:r>
        <w:rPr>
          <w:color w:val="050505"/>
          <w:w w:val="105"/>
          <w:sz w:val="25"/>
        </w:rPr>
        <w:t>The project is located in the ODA, primary business district,  or  in areas  of  City  priority for</w:t>
      </w:r>
      <w:r>
        <w:rPr>
          <w:color w:val="050505"/>
          <w:spacing w:val="20"/>
          <w:w w:val="105"/>
          <w:sz w:val="25"/>
        </w:rPr>
        <w:t> </w:t>
      </w:r>
      <w:r>
        <w:rPr>
          <w:color w:val="050505"/>
          <w:w w:val="105"/>
          <w:sz w:val="25"/>
        </w:rPr>
        <w:t>redevelopment.</w:t>
      </w:r>
    </w:p>
    <w:p>
      <w:pPr>
        <w:pStyle w:val="ListParagraph"/>
        <w:numPr>
          <w:ilvl w:val="0"/>
          <w:numId w:val="4"/>
        </w:numPr>
        <w:tabs>
          <w:tab w:pos="2612" w:val="left" w:leader="none"/>
        </w:tabs>
        <w:spacing w:line="244" w:lineRule="auto" w:before="0" w:after="0"/>
        <w:ind w:left="2625" w:right="192" w:hanging="369"/>
        <w:jc w:val="both"/>
        <w:rPr>
          <w:color w:val="050505"/>
          <w:sz w:val="20"/>
        </w:rPr>
      </w:pPr>
      <w:r>
        <w:rPr>
          <w:i/>
          <w:color w:val="050505"/>
          <w:w w:val="105"/>
          <w:sz w:val="25"/>
        </w:rPr>
        <w:t>Historic Redevelopment: </w:t>
      </w:r>
      <w:r>
        <w:rPr>
          <w:color w:val="050505"/>
          <w:w w:val="105"/>
          <w:sz w:val="25"/>
        </w:rPr>
        <w:t>The project will redevelop an existing historic  building,  as defined  by the</w:t>
      </w:r>
      <w:r>
        <w:rPr>
          <w:color w:val="050505"/>
          <w:spacing w:val="8"/>
          <w:w w:val="105"/>
          <w:sz w:val="25"/>
        </w:rPr>
        <w:t> </w:t>
      </w:r>
      <w:r>
        <w:rPr>
          <w:color w:val="050505"/>
          <w:w w:val="105"/>
          <w:sz w:val="25"/>
        </w:rPr>
        <w:t>City.</w:t>
      </w:r>
    </w:p>
    <w:p>
      <w:pPr>
        <w:pStyle w:val="ListParagraph"/>
        <w:numPr>
          <w:ilvl w:val="0"/>
          <w:numId w:val="4"/>
        </w:numPr>
        <w:tabs>
          <w:tab w:pos="2612" w:val="left" w:leader="none"/>
        </w:tabs>
        <w:spacing w:line="244" w:lineRule="auto" w:before="0" w:after="0"/>
        <w:ind w:left="2611" w:right="197" w:hanging="355"/>
        <w:jc w:val="both"/>
        <w:rPr>
          <w:color w:val="050505"/>
          <w:sz w:val="21"/>
        </w:rPr>
      </w:pPr>
      <w:r>
        <w:rPr>
          <w:i/>
          <w:color w:val="050505"/>
          <w:sz w:val="25"/>
        </w:rPr>
        <w:t>Reuse </w:t>
      </w:r>
      <w:r>
        <w:rPr>
          <w:i/>
          <w:color w:val="050505"/>
          <w:w w:val="95"/>
          <w:sz w:val="25"/>
        </w:rPr>
        <w:t>:  </w:t>
      </w:r>
      <w:r>
        <w:rPr>
          <w:color w:val="050505"/>
          <w:sz w:val="25"/>
        </w:rPr>
        <w:t>The  project  reuses  vacant   buildings  and  redevelopment of   blighted  </w:t>
      </w:r>
      <w:r>
        <w:rPr>
          <w:color w:val="050505"/>
          <w:spacing w:val="4"/>
          <w:sz w:val="25"/>
        </w:rPr>
        <w:t> </w:t>
      </w:r>
      <w:r>
        <w:rPr>
          <w:color w:val="050505"/>
          <w:sz w:val="25"/>
        </w:rPr>
        <w:t>property;</w:t>
      </w:r>
    </w:p>
    <w:p>
      <w:pPr>
        <w:pStyle w:val="ListParagraph"/>
        <w:numPr>
          <w:ilvl w:val="0"/>
          <w:numId w:val="4"/>
        </w:numPr>
        <w:tabs>
          <w:tab w:pos="2612" w:val="left" w:leader="none"/>
        </w:tabs>
        <w:spacing w:line="240" w:lineRule="auto" w:before="0" w:after="0"/>
        <w:ind w:left="2611" w:right="181" w:hanging="355"/>
        <w:jc w:val="both"/>
        <w:rPr>
          <w:color w:val="050505"/>
          <w:sz w:val="21"/>
        </w:rPr>
      </w:pPr>
      <w:r>
        <w:rPr>
          <w:i/>
          <w:color w:val="050505"/>
          <w:sz w:val="25"/>
        </w:rPr>
        <w:t>Environmental Remediation </w:t>
      </w:r>
      <w:r>
        <w:rPr>
          <w:i/>
          <w:color w:val="050505"/>
          <w:w w:val="95"/>
          <w:sz w:val="25"/>
        </w:rPr>
        <w:t>:  </w:t>
      </w:r>
      <w:r>
        <w:rPr>
          <w:color w:val="050505"/>
          <w:sz w:val="25"/>
        </w:rPr>
        <w:t>The  project  will  remediate environmental    </w:t>
      </w:r>
      <w:r>
        <w:rPr>
          <w:color w:val="050505"/>
          <w:spacing w:val="3"/>
          <w:sz w:val="25"/>
        </w:rPr>
        <w:t> </w:t>
      </w:r>
      <w:r>
        <w:rPr>
          <w:color w:val="050505"/>
          <w:sz w:val="25"/>
        </w:rPr>
        <w:t>conditions;</w:t>
      </w:r>
    </w:p>
    <w:p>
      <w:pPr>
        <w:pStyle w:val="ListParagraph"/>
        <w:numPr>
          <w:ilvl w:val="0"/>
          <w:numId w:val="4"/>
        </w:numPr>
        <w:tabs>
          <w:tab w:pos="2607" w:val="left" w:leader="none"/>
        </w:tabs>
        <w:spacing w:line="244" w:lineRule="auto" w:before="5" w:after="0"/>
        <w:ind w:left="2606" w:right="190" w:hanging="355"/>
        <w:jc w:val="both"/>
        <w:rPr>
          <w:color w:val="050505"/>
          <w:sz w:val="25"/>
        </w:rPr>
      </w:pPr>
      <w:r>
        <w:rPr>
          <w:i/>
          <w:color w:val="050505"/>
          <w:w w:val="105"/>
          <w:sz w:val="25"/>
        </w:rPr>
        <w:t>Recreation </w:t>
      </w:r>
      <w:r>
        <w:rPr>
          <w:i/>
          <w:color w:val="050505"/>
          <w:sz w:val="25"/>
        </w:rPr>
        <w:t>: </w:t>
      </w:r>
      <w:r>
        <w:rPr>
          <w:color w:val="050505"/>
          <w:w w:val="105"/>
          <w:sz w:val="25"/>
        </w:rPr>
        <w:t>The project provides linkages to public recreational facilities  and</w:t>
      </w:r>
      <w:r>
        <w:rPr>
          <w:color w:val="050505"/>
          <w:spacing w:val="43"/>
          <w:w w:val="105"/>
          <w:sz w:val="25"/>
        </w:rPr>
        <w:t> </w:t>
      </w:r>
      <w:r>
        <w:rPr>
          <w:color w:val="050505"/>
          <w:w w:val="105"/>
          <w:sz w:val="25"/>
        </w:rPr>
        <w:t>trails.</w:t>
      </w:r>
    </w:p>
    <w:p>
      <w:pPr>
        <w:spacing w:before="0"/>
        <w:ind w:left="2611" w:right="184" w:hanging="360"/>
        <w:jc w:val="both"/>
        <w:rPr>
          <w:sz w:val="25"/>
        </w:rPr>
      </w:pPr>
      <w:r>
        <w:rPr>
          <w:rFonts w:ascii="Times New Roman"/>
          <w:color w:val="050505"/>
          <w:w w:val="105"/>
          <w:sz w:val="24"/>
        </w:rPr>
        <w:t>o  </w:t>
      </w:r>
      <w:r>
        <w:rPr>
          <w:i/>
          <w:color w:val="050505"/>
          <w:w w:val="105"/>
          <w:sz w:val="25"/>
        </w:rPr>
        <w:t>Walkable Community </w:t>
      </w:r>
      <w:r>
        <w:rPr>
          <w:i/>
          <w:color w:val="050505"/>
          <w:sz w:val="25"/>
        </w:rPr>
        <w:t>:  </w:t>
      </w:r>
      <w:r>
        <w:rPr>
          <w:color w:val="050505"/>
          <w:w w:val="105"/>
          <w:sz w:val="25"/>
        </w:rPr>
        <w:t>The  project fosters  the  Master  Plan  goal of creating  a  walkable</w:t>
      </w:r>
      <w:r>
        <w:rPr>
          <w:color w:val="050505"/>
          <w:spacing w:val="39"/>
          <w:w w:val="105"/>
          <w:sz w:val="25"/>
        </w:rPr>
        <w:t> </w:t>
      </w:r>
      <w:r>
        <w:rPr>
          <w:color w:val="050505"/>
          <w:w w:val="105"/>
          <w:sz w:val="25"/>
        </w:rPr>
        <w:t>community.</w:t>
      </w:r>
    </w:p>
    <w:p>
      <w:pPr>
        <w:tabs>
          <w:tab w:pos="2591" w:val="left" w:leader="none"/>
        </w:tabs>
        <w:spacing w:before="5"/>
        <w:ind w:left="2251" w:right="0" w:firstLine="0"/>
        <w:jc w:val="left"/>
        <w:rPr>
          <w:sz w:val="25"/>
        </w:rPr>
      </w:pPr>
      <w:r>
        <w:rPr>
          <w:color w:val="050505"/>
          <w:sz w:val="21"/>
        </w:rPr>
        <w:t>o</w:t>
        <w:tab/>
      </w:r>
      <w:r>
        <w:rPr>
          <w:i/>
          <w:color w:val="050505"/>
          <w:sz w:val="25"/>
        </w:rPr>
        <w:t>Affordable   Housing </w:t>
      </w:r>
      <w:r>
        <w:rPr>
          <w:i/>
          <w:color w:val="050505"/>
          <w:w w:val="90"/>
          <w:sz w:val="25"/>
        </w:rPr>
        <w:t>:     </w:t>
      </w:r>
      <w:r>
        <w:rPr>
          <w:color w:val="050505"/>
          <w:sz w:val="25"/>
        </w:rPr>
        <w:t>The  project  includes  affordable</w:t>
      </w:r>
      <w:r>
        <w:rPr>
          <w:color w:val="050505"/>
          <w:spacing w:val="49"/>
          <w:sz w:val="25"/>
        </w:rPr>
        <w:t> </w:t>
      </w:r>
      <w:r>
        <w:rPr>
          <w:color w:val="050505"/>
          <w:sz w:val="25"/>
        </w:rPr>
        <w:t>housing.</w:t>
      </w:r>
    </w:p>
    <w:p>
      <w:pPr>
        <w:pStyle w:val="ListParagraph"/>
        <w:numPr>
          <w:ilvl w:val="0"/>
          <w:numId w:val="5"/>
        </w:numPr>
        <w:tabs>
          <w:tab w:pos="2607" w:val="left" w:leader="none"/>
        </w:tabs>
        <w:spacing w:line="240" w:lineRule="auto" w:before="5" w:after="0"/>
        <w:ind w:left="2611" w:right="189" w:hanging="360"/>
        <w:jc w:val="both"/>
        <w:rPr>
          <w:color w:val="050505"/>
          <w:sz w:val="24"/>
        </w:rPr>
      </w:pPr>
      <w:r>
        <w:rPr>
          <w:i/>
          <w:color w:val="050505"/>
          <w:w w:val="105"/>
          <w:sz w:val="25"/>
        </w:rPr>
        <w:t>Spin Off Redevelopment </w:t>
      </w:r>
      <w:r>
        <w:rPr>
          <w:i/>
          <w:color w:val="050505"/>
          <w:sz w:val="25"/>
        </w:rPr>
        <w:t>: </w:t>
      </w:r>
      <w:r>
        <w:rPr>
          <w:color w:val="050505"/>
          <w:w w:val="105"/>
          <w:sz w:val="25"/>
        </w:rPr>
        <w:t>The project will serve as a catalyst for additional spin </w:t>
      </w:r>
      <w:r>
        <w:rPr>
          <w:i/>
          <w:color w:val="050505"/>
          <w:w w:val="105"/>
          <w:sz w:val="25"/>
        </w:rPr>
        <w:t>off </w:t>
      </w:r>
      <w:r>
        <w:rPr>
          <w:color w:val="050505"/>
          <w:w w:val="105"/>
          <w:sz w:val="25"/>
        </w:rPr>
        <w:t>redevelopment and revitalization for adjacent properties.</w:t>
      </w:r>
    </w:p>
    <w:p>
      <w:pPr>
        <w:pStyle w:val="ListParagraph"/>
        <w:numPr>
          <w:ilvl w:val="0"/>
          <w:numId w:val="5"/>
        </w:numPr>
        <w:tabs>
          <w:tab w:pos="2602" w:val="left" w:leader="none"/>
        </w:tabs>
        <w:spacing w:line="240" w:lineRule="auto" w:before="5" w:after="0"/>
        <w:ind w:left="2601" w:right="0" w:hanging="350"/>
        <w:jc w:val="left"/>
        <w:rPr>
          <w:color w:val="050505"/>
          <w:sz w:val="24"/>
        </w:rPr>
      </w:pPr>
      <w:r>
        <w:rPr>
          <w:i/>
          <w:color w:val="050505"/>
          <w:sz w:val="25"/>
        </w:rPr>
        <w:t>Employment :    </w:t>
      </w:r>
      <w:r>
        <w:rPr>
          <w:color w:val="050505"/>
          <w:sz w:val="25"/>
        </w:rPr>
        <w:t>The  project  will  create  long-term  living  wage  </w:t>
      </w:r>
      <w:r>
        <w:rPr>
          <w:color w:val="050505"/>
          <w:spacing w:val="5"/>
          <w:sz w:val="25"/>
        </w:rPr>
        <w:t> </w:t>
      </w:r>
      <w:r>
        <w:rPr>
          <w:color w:val="050505"/>
          <w:sz w:val="25"/>
        </w:rPr>
        <w:t>jobs.</w:t>
      </w:r>
    </w:p>
    <w:p>
      <w:pPr>
        <w:pStyle w:val="BodyText"/>
        <w:spacing w:before="10"/>
      </w:pPr>
    </w:p>
    <w:p>
      <w:pPr>
        <w:pStyle w:val="BodyText"/>
        <w:ind w:left="1905"/>
        <w:jc w:val="both"/>
      </w:pPr>
      <w:r>
        <w:rPr>
          <w:color w:val="050505"/>
          <w:w w:val="110"/>
        </w:rPr>
        <w:t>Eligible Activities for Priority Projects will include:</w:t>
      </w:r>
    </w:p>
    <w:p>
      <w:pPr>
        <w:pStyle w:val="ListParagraph"/>
        <w:numPr>
          <w:ilvl w:val="0"/>
          <w:numId w:val="5"/>
        </w:numPr>
        <w:tabs>
          <w:tab w:pos="2679" w:val="left" w:leader="none"/>
        </w:tabs>
        <w:spacing w:line="240" w:lineRule="auto" w:before="0" w:after="0"/>
        <w:ind w:left="2678" w:right="0" w:hanging="370"/>
        <w:jc w:val="left"/>
        <w:rPr>
          <w:color w:val="050505"/>
          <w:sz w:val="23"/>
        </w:rPr>
      </w:pPr>
      <w:r>
        <w:rPr>
          <w:color w:val="050505"/>
          <w:w w:val="105"/>
          <w:sz w:val="25"/>
        </w:rPr>
        <w:t>Environmental</w:t>
      </w:r>
    </w:p>
    <w:p>
      <w:pPr>
        <w:pStyle w:val="ListParagraph"/>
        <w:numPr>
          <w:ilvl w:val="1"/>
          <w:numId w:val="5"/>
        </w:numPr>
        <w:tabs>
          <w:tab w:pos="3399" w:val="left" w:leader="none"/>
        </w:tabs>
        <w:spacing w:line="244" w:lineRule="auto" w:before="5" w:after="0"/>
        <w:ind w:left="3398" w:right="111" w:hanging="365"/>
        <w:jc w:val="left"/>
        <w:rPr>
          <w:color w:val="050505"/>
          <w:sz w:val="23"/>
        </w:rPr>
      </w:pPr>
      <w:r>
        <w:rPr>
          <w:color w:val="050505"/>
          <w:w w:val="101"/>
          <w:sz w:val="25"/>
        </w:rPr>
        <w:t>Baseline </w:t>
      </w:r>
      <w:r>
        <w:rPr>
          <w:color w:val="050505"/>
          <w:w w:val="106"/>
          <w:sz w:val="25"/>
        </w:rPr>
        <w:t>Environmental </w:t>
      </w:r>
      <w:r>
        <w:rPr>
          <w:color w:val="050505"/>
          <w:w w:val="102"/>
          <w:sz w:val="25"/>
        </w:rPr>
        <w:t>Assessment </w:t>
      </w:r>
      <w:r>
        <w:rPr>
          <w:color w:val="050505"/>
          <w:w w:val="100"/>
          <w:sz w:val="25"/>
        </w:rPr>
        <w:t>(Phase </w:t>
      </w:r>
      <w:r>
        <w:rPr>
          <w:color w:val="050505"/>
          <w:spacing w:val="-6"/>
          <w:w w:val="157"/>
          <w:sz w:val="25"/>
        </w:rPr>
        <w:t>Iand</w:t>
      </w:r>
      <w:r>
        <w:rPr>
          <w:color w:val="050505"/>
          <w:w w:val="157"/>
          <w:sz w:val="25"/>
        </w:rPr>
        <w:t> </w:t>
      </w:r>
      <w:r>
        <w:rPr>
          <w:color w:val="050505"/>
          <w:w w:val="97"/>
          <w:sz w:val="25"/>
        </w:rPr>
        <w:t>Phase </w:t>
      </w:r>
      <w:r>
        <w:rPr>
          <w:color w:val="050505"/>
          <w:w w:val="188"/>
          <w:sz w:val="25"/>
        </w:rPr>
        <w:t>II </w:t>
      </w:r>
      <w:r>
        <w:rPr>
          <w:color w:val="050505"/>
          <w:w w:val="105"/>
          <w:sz w:val="25"/>
        </w:rPr>
        <w:t>Environmental Site Assessment,  BEA)</w:t>
      </w:r>
    </w:p>
    <w:p>
      <w:pPr>
        <w:pStyle w:val="ListParagraph"/>
        <w:numPr>
          <w:ilvl w:val="1"/>
          <w:numId w:val="5"/>
        </w:numPr>
        <w:tabs>
          <w:tab w:pos="3399" w:val="left" w:leader="none"/>
        </w:tabs>
        <w:spacing w:line="287" w:lineRule="exact" w:before="0" w:after="0"/>
        <w:ind w:left="3398" w:right="0" w:hanging="365"/>
        <w:jc w:val="left"/>
        <w:rPr>
          <w:color w:val="050505"/>
          <w:sz w:val="23"/>
        </w:rPr>
      </w:pPr>
      <w:r>
        <w:rPr>
          <w:color w:val="050505"/>
          <w:w w:val="105"/>
          <w:sz w:val="25"/>
        </w:rPr>
        <w:t>Due Care</w:t>
      </w:r>
      <w:r>
        <w:rPr>
          <w:color w:val="050505"/>
          <w:spacing w:val="11"/>
          <w:w w:val="105"/>
          <w:sz w:val="25"/>
        </w:rPr>
        <w:t> </w:t>
      </w:r>
      <w:r>
        <w:rPr>
          <w:color w:val="050505"/>
          <w:w w:val="105"/>
          <w:sz w:val="25"/>
        </w:rPr>
        <w:t>Activities</w:t>
      </w:r>
    </w:p>
    <w:p>
      <w:pPr>
        <w:pStyle w:val="ListParagraph"/>
        <w:numPr>
          <w:ilvl w:val="1"/>
          <w:numId w:val="5"/>
        </w:numPr>
        <w:tabs>
          <w:tab w:pos="3380" w:val="left" w:leader="none"/>
        </w:tabs>
        <w:spacing w:line="240" w:lineRule="auto" w:before="5" w:after="0"/>
        <w:ind w:left="3379" w:right="0" w:hanging="346"/>
        <w:jc w:val="left"/>
        <w:rPr>
          <w:color w:val="050505"/>
          <w:sz w:val="22"/>
        </w:rPr>
      </w:pPr>
      <w:r>
        <w:rPr>
          <w:color w:val="050505"/>
          <w:w w:val="105"/>
          <w:sz w:val="25"/>
        </w:rPr>
        <w:t>Additional  Response</w:t>
      </w:r>
      <w:r>
        <w:rPr>
          <w:color w:val="050505"/>
          <w:spacing w:val="-12"/>
          <w:w w:val="105"/>
          <w:sz w:val="25"/>
        </w:rPr>
        <w:t> </w:t>
      </w:r>
      <w:r>
        <w:rPr>
          <w:color w:val="050505"/>
          <w:w w:val="105"/>
          <w:sz w:val="25"/>
        </w:rPr>
        <w:t>Activities</w:t>
      </w:r>
    </w:p>
    <w:p>
      <w:pPr>
        <w:pStyle w:val="ListParagraph"/>
        <w:numPr>
          <w:ilvl w:val="0"/>
          <w:numId w:val="5"/>
        </w:numPr>
        <w:tabs>
          <w:tab w:pos="2679" w:val="left" w:leader="none"/>
        </w:tabs>
        <w:spacing w:line="240" w:lineRule="auto" w:before="0" w:after="0"/>
        <w:ind w:left="2678" w:right="0" w:hanging="370"/>
        <w:jc w:val="left"/>
        <w:rPr>
          <w:color w:val="050505"/>
          <w:sz w:val="24"/>
        </w:rPr>
      </w:pPr>
      <w:r>
        <w:rPr>
          <w:color w:val="050505"/>
          <w:w w:val="105"/>
          <w:sz w:val="25"/>
        </w:rPr>
        <w:t>Non-Environmental</w:t>
      </w:r>
    </w:p>
    <w:p>
      <w:pPr>
        <w:pStyle w:val="ListParagraph"/>
        <w:numPr>
          <w:ilvl w:val="1"/>
          <w:numId w:val="5"/>
        </w:numPr>
        <w:tabs>
          <w:tab w:pos="3399" w:val="left" w:leader="none"/>
        </w:tabs>
        <w:spacing w:line="240" w:lineRule="auto" w:before="5" w:after="0"/>
        <w:ind w:left="3398" w:right="0" w:hanging="365"/>
        <w:jc w:val="left"/>
        <w:rPr>
          <w:color w:val="050505"/>
          <w:sz w:val="23"/>
        </w:rPr>
      </w:pPr>
      <w:r>
        <w:rPr>
          <w:color w:val="050505"/>
          <w:w w:val="105"/>
          <w:sz w:val="25"/>
        </w:rPr>
        <w:t>Lead and Asbestos</w:t>
      </w:r>
      <w:r>
        <w:rPr>
          <w:color w:val="050505"/>
          <w:spacing w:val="12"/>
          <w:w w:val="105"/>
          <w:sz w:val="25"/>
        </w:rPr>
        <w:t> </w:t>
      </w:r>
      <w:r>
        <w:rPr>
          <w:color w:val="050505"/>
          <w:w w:val="105"/>
          <w:sz w:val="25"/>
        </w:rPr>
        <w:t>Abatement</w:t>
      </w:r>
    </w:p>
    <w:p>
      <w:pPr>
        <w:spacing w:after="0" w:line="240" w:lineRule="auto"/>
        <w:jc w:val="left"/>
        <w:rPr>
          <w:sz w:val="23"/>
        </w:rPr>
        <w:sectPr>
          <w:pgSz w:w="12240" w:h="15840"/>
          <w:pgMar w:top="0" w:bottom="0" w:left="0" w:right="1540"/>
        </w:sectPr>
      </w:pPr>
    </w:p>
    <w:p>
      <w:pPr>
        <w:pStyle w:val="BodyText"/>
        <w:rPr>
          <w:sz w:val="20"/>
        </w:rPr>
      </w:pPr>
      <w:r>
        <w:rPr/>
        <w:pict>
          <v:line style="position:absolute;mso-position-horizontal-relative:page;mso-position-vertical-relative:page;z-index:1096" from=".24pt,792pt" to=".24pt,0pt" stroked="true" strokeweight=".48pt" strokecolor="#080808">
            <w10:wrap type="none"/>
          </v:line>
        </w:pict>
      </w:r>
    </w:p>
    <w:p>
      <w:pPr>
        <w:pStyle w:val="BodyText"/>
        <w:rPr>
          <w:sz w:val="20"/>
        </w:rPr>
      </w:pPr>
    </w:p>
    <w:p>
      <w:pPr>
        <w:pStyle w:val="BodyText"/>
        <w:rPr>
          <w:sz w:val="20"/>
        </w:rPr>
      </w:pPr>
    </w:p>
    <w:p>
      <w:pPr>
        <w:pStyle w:val="BodyText"/>
        <w:spacing w:before="10"/>
        <w:rPr>
          <w:sz w:val="23"/>
        </w:rPr>
      </w:pPr>
    </w:p>
    <w:p>
      <w:pPr>
        <w:pStyle w:val="ListParagraph"/>
        <w:numPr>
          <w:ilvl w:val="1"/>
          <w:numId w:val="5"/>
        </w:numPr>
        <w:tabs>
          <w:tab w:pos="3394" w:val="left" w:leader="none"/>
        </w:tabs>
        <w:spacing w:line="240" w:lineRule="auto" w:before="68" w:after="0"/>
        <w:ind w:left="3393" w:right="0" w:hanging="365"/>
        <w:jc w:val="left"/>
        <w:rPr>
          <w:color w:val="070707"/>
          <w:sz w:val="23"/>
        </w:rPr>
      </w:pPr>
      <w:r>
        <w:rPr>
          <w:color w:val="070707"/>
          <w:w w:val="110"/>
          <w:sz w:val="25"/>
        </w:rPr>
        <w:t>Demolition</w:t>
      </w:r>
    </w:p>
    <w:p>
      <w:pPr>
        <w:pStyle w:val="ListParagraph"/>
        <w:numPr>
          <w:ilvl w:val="1"/>
          <w:numId w:val="5"/>
        </w:numPr>
        <w:tabs>
          <w:tab w:pos="3384" w:val="left" w:leader="none"/>
        </w:tabs>
        <w:spacing w:line="240" w:lineRule="auto" w:before="5" w:after="0"/>
        <w:ind w:left="3384" w:right="0" w:hanging="356"/>
        <w:jc w:val="left"/>
        <w:rPr>
          <w:color w:val="070707"/>
          <w:sz w:val="23"/>
        </w:rPr>
      </w:pPr>
      <w:r>
        <w:rPr>
          <w:color w:val="070707"/>
          <w:w w:val="105"/>
          <w:sz w:val="25"/>
        </w:rPr>
        <w:t>Site</w:t>
      </w:r>
      <w:r>
        <w:rPr>
          <w:color w:val="070707"/>
          <w:spacing w:val="30"/>
          <w:w w:val="105"/>
          <w:sz w:val="25"/>
        </w:rPr>
        <w:t> </w:t>
      </w:r>
      <w:r>
        <w:rPr>
          <w:color w:val="070707"/>
          <w:w w:val="105"/>
          <w:sz w:val="25"/>
        </w:rPr>
        <w:t>Preparation</w:t>
      </w:r>
    </w:p>
    <w:p>
      <w:pPr>
        <w:pStyle w:val="BodyText"/>
        <w:spacing w:before="5"/>
        <w:ind w:left="3024"/>
      </w:pPr>
      <w:r>
        <w:rPr>
          <w:color w:val="070707"/>
          <w:w w:val="116"/>
          <w:sz w:val="20"/>
        </w:rPr>
        <w:t>o</w:t>
      </w:r>
      <w:r>
        <w:rPr>
          <w:color w:val="070707"/>
          <w:sz w:val="20"/>
        </w:rPr>
        <w:t> </w:t>
      </w:r>
      <w:r>
        <w:rPr>
          <w:color w:val="070707"/>
          <w:spacing w:val="17"/>
          <w:sz w:val="20"/>
        </w:rPr>
        <w:t> </w:t>
      </w:r>
      <w:r>
        <w:rPr>
          <w:color w:val="070707"/>
          <w:spacing w:val="-204"/>
          <w:w w:val="300"/>
        </w:rPr>
        <w:t>I</w:t>
      </w:r>
      <w:r>
        <w:rPr>
          <w:color w:val="070707"/>
          <w:w w:val="109"/>
        </w:rPr>
        <w:t>nfrastructure</w:t>
      </w:r>
    </w:p>
    <w:p>
      <w:pPr>
        <w:pStyle w:val="BodyText"/>
        <w:spacing w:line="274" w:lineRule="exact" w:before="30"/>
        <w:ind w:left="2659" w:right="98" w:hanging="356"/>
        <w:jc w:val="both"/>
      </w:pPr>
      <w:r>
        <w:rPr>
          <w:color w:val="070707"/>
          <w:w w:val="110"/>
          <w:sz w:val="21"/>
        </w:rPr>
        <w:t>o </w:t>
      </w:r>
      <w:r>
        <w:rPr>
          <w:color w:val="070707"/>
          <w:w w:val="132"/>
        </w:rPr>
        <w:t>Interest </w:t>
      </w:r>
      <w:r>
        <w:rPr>
          <w:color w:val="070707"/>
          <w:w w:val="102"/>
        </w:rPr>
        <w:t>on </w:t>
      </w:r>
      <w:r>
        <w:rPr>
          <w:color w:val="070707"/>
          <w:w w:val="110"/>
        </w:rPr>
        <w:t>the </w:t>
      </w:r>
      <w:r>
        <w:rPr>
          <w:color w:val="070707"/>
          <w:w w:val="106"/>
        </w:rPr>
        <w:t>outstanding </w:t>
      </w:r>
      <w:r>
        <w:rPr>
          <w:color w:val="070707"/>
          <w:w w:val="102"/>
        </w:rPr>
        <w:t>balance </w:t>
      </w:r>
      <w:r>
        <w:rPr>
          <w:color w:val="070707"/>
          <w:w w:val="105"/>
        </w:rPr>
        <w:t>of </w:t>
      </w:r>
      <w:r>
        <w:rPr>
          <w:color w:val="070707"/>
          <w:w w:val="103"/>
        </w:rPr>
        <w:t>Eligible </w:t>
      </w:r>
      <w:r>
        <w:rPr>
          <w:color w:val="070707"/>
          <w:w w:val="107"/>
        </w:rPr>
        <w:t>Activities </w:t>
      </w:r>
      <w:r>
        <w:rPr>
          <w:color w:val="070707"/>
          <w:w w:val="108"/>
        </w:rPr>
        <w:t>will </w:t>
      </w:r>
      <w:r>
        <w:rPr>
          <w:color w:val="070707"/>
          <w:w w:val="102"/>
        </w:rPr>
        <w:t>be </w:t>
      </w:r>
      <w:r>
        <w:rPr>
          <w:color w:val="070707"/>
          <w:w w:val="110"/>
        </w:rPr>
        <w:t>considered.</w:t>
      </w:r>
    </w:p>
    <w:p>
      <w:pPr>
        <w:pStyle w:val="BodyText"/>
        <w:spacing w:before="18"/>
        <w:ind w:left="2659" w:right="110" w:hanging="360"/>
        <w:jc w:val="both"/>
      </w:pPr>
      <w:r>
        <w:rPr>
          <w:rFonts w:ascii="Times New Roman"/>
          <w:color w:val="070707"/>
          <w:w w:val="114"/>
          <w:sz w:val="24"/>
        </w:rPr>
        <w:t>o </w:t>
      </w:r>
      <w:r>
        <w:rPr>
          <w:color w:val="070707"/>
          <w:spacing w:val="-16"/>
          <w:w w:val="124"/>
        </w:rPr>
        <w:t>Infrastructure </w:t>
      </w:r>
      <w:r>
        <w:rPr>
          <w:color w:val="070707"/>
          <w:spacing w:val="-16"/>
          <w:w w:val="107"/>
        </w:rPr>
        <w:t>improvements </w:t>
      </w:r>
      <w:r>
        <w:rPr>
          <w:color w:val="070707"/>
          <w:spacing w:val="-16"/>
          <w:w w:val="108"/>
        </w:rPr>
        <w:t>directly </w:t>
      </w:r>
      <w:r>
        <w:rPr>
          <w:color w:val="070707"/>
          <w:spacing w:val="-16"/>
          <w:w w:val="108"/>
        </w:rPr>
        <w:t>related </w:t>
      </w:r>
      <w:r>
        <w:rPr>
          <w:color w:val="070707"/>
          <w:spacing w:val="-16"/>
          <w:w w:val="113"/>
        </w:rPr>
        <w:t>to </w:t>
      </w:r>
      <w:r>
        <w:rPr>
          <w:color w:val="070707"/>
          <w:spacing w:val="-16"/>
          <w:w w:val="108"/>
        </w:rPr>
        <w:t>walkability </w:t>
      </w:r>
      <w:r>
        <w:rPr>
          <w:color w:val="070707"/>
          <w:spacing w:val="-16"/>
          <w:w w:val="107"/>
        </w:rPr>
        <w:t>or </w:t>
      </w:r>
      <w:r>
        <w:rPr>
          <w:color w:val="070707"/>
          <w:spacing w:val="-16"/>
          <w:w w:val="110"/>
        </w:rPr>
        <w:t>placemaking may be considered for projects in the Corridor Commercial or Regional Commercial districts, as defined by the City Master</w:t>
      </w:r>
      <w:r>
        <w:rPr>
          <w:color w:val="070707"/>
          <w:spacing w:val="-59"/>
          <w:w w:val="110"/>
        </w:rPr>
        <w:t> </w:t>
      </w:r>
      <w:r>
        <w:rPr>
          <w:color w:val="070707"/>
          <w:w w:val="110"/>
        </w:rPr>
        <w:t>Plan.</w:t>
      </w:r>
    </w:p>
    <w:sectPr>
      <w:pgSz w:w="12240" w:h="15840"/>
      <w:pgMar w:top="0" w:bottom="0" w:left="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bullet"/>
      <w:lvlText w:val="o"/>
      <w:lvlJc w:val="left"/>
      <w:pPr>
        <w:ind w:left="2611" w:hanging="356"/>
      </w:pPr>
      <w:rPr>
        <w:rFonts w:hint="default" w:ascii="Times New Roman" w:hAnsi="Times New Roman" w:eastAsia="Times New Roman" w:cs="Times New Roman"/>
        <w:w w:val="114"/>
      </w:rPr>
    </w:lvl>
    <w:lvl w:ilvl="1">
      <w:start w:val="1"/>
      <w:numFmt w:val="bullet"/>
      <w:lvlText w:val="o"/>
      <w:lvlJc w:val="left"/>
      <w:pPr>
        <w:ind w:left="3398" w:hanging="365"/>
      </w:pPr>
      <w:rPr>
        <w:rFonts w:hint="default" w:ascii="Times New Roman" w:hAnsi="Times New Roman" w:eastAsia="Times New Roman" w:cs="Times New Roman"/>
        <w:w w:val="109"/>
      </w:rPr>
    </w:lvl>
    <w:lvl w:ilvl="2">
      <w:start w:val="1"/>
      <w:numFmt w:val="bullet"/>
      <w:lvlText w:val="•"/>
      <w:lvlJc w:val="left"/>
      <w:pPr>
        <w:ind w:left="4211" w:hanging="365"/>
      </w:pPr>
      <w:rPr>
        <w:rFonts w:hint="default"/>
      </w:rPr>
    </w:lvl>
    <w:lvl w:ilvl="3">
      <w:start w:val="1"/>
      <w:numFmt w:val="bullet"/>
      <w:lvlText w:val="•"/>
      <w:lvlJc w:val="left"/>
      <w:pPr>
        <w:ind w:left="5022" w:hanging="365"/>
      </w:pPr>
      <w:rPr>
        <w:rFonts w:hint="default"/>
      </w:rPr>
    </w:lvl>
    <w:lvl w:ilvl="4">
      <w:start w:val="1"/>
      <w:numFmt w:val="bullet"/>
      <w:lvlText w:val="•"/>
      <w:lvlJc w:val="left"/>
      <w:pPr>
        <w:ind w:left="5833" w:hanging="365"/>
      </w:pPr>
      <w:rPr>
        <w:rFonts w:hint="default"/>
      </w:rPr>
    </w:lvl>
    <w:lvl w:ilvl="5">
      <w:start w:val="1"/>
      <w:numFmt w:val="bullet"/>
      <w:lvlText w:val="•"/>
      <w:lvlJc w:val="left"/>
      <w:pPr>
        <w:ind w:left="6644" w:hanging="365"/>
      </w:pPr>
      <w:rPr>
        <w:rFonts w:hint="default"/>
      </w:rPr>
    </w:lvl>
    <w:lvl w:ilvl="6">
      <w:start w:val="1"/>
      <w:numFmt w:val="bullet"/>
      <w:lvlText w:val="•"/>
      <w:lvlJc w:val="left"/>
      <w:pPr>
        <w:ind w:left="7455" w:hanging="365"/>
      </w:pPr>
      <w:rPr>
        <w:rFonts w:hint="default"/>
      </w:rPr>
    </w:lvl>
    <w:lvl w:ilvl="7">
      <w:start w:val="1"/>
      <w:numFmt w:val="bullet"/>
      <w:lvlText w:val="•"/>
      <w:lvlJc w:val="left"/>
      <w:pPr>
        <w:ind w:left="8266" w:hanging="365"/>
      </w:pPr>
      <w:rPr>
        <w:rFonts w:hint="default"/>
      </w:rPr>
    </w:lvl>
    <w:lvl w:ilvl="8">
      <w:start w:val="1"/>
      <w:numFmt w:val="bullet"/>
      <w:lvlText w:val="•"/>
      <w:lvlJc w:val="left"/>
      <w:pPr>
        <w:ind w:left="9077" w:hanging="365"/>
      </w:pPr>
      <w:rPr>
        <w:rFonts w:hint="default"/>
      </w:rPr>
    </w:lvl>
  </w:abstractNum>
  <w:abstractNum w:abstractNumId="3">
    <w:multiLevelType w:val="hybridMultilevel"/>
    <w:lvl w:ilvl="0">
      <w:start w:val="1"/>
      <w:numFmt w:val="bullet"/>
      <w:lvlText w:val="o"/>
      <w:lvlJc w:val="left"/>
      <w:pPr>
        <w:ind w:left="2673" w:hanging="370"/>
      </w:pPr>
      <w:rPr>
        <w:rFonts w:hint="default" w:ascii="Arial" w:hAnsi="Arial" w:eastAsia="Arial" w:cs="Arial"/>
        <w:w w:val="110"/>
      </w:rPr>
    </w:lvl>
    <w:lvl w:ilvl="1">
      <w:start w:val="1"/>
      <w:numFmt w:val="bullet"/>
      <w:lvlText w:val="•"/>
      <w:lvlJc w:val="left"/>
      <w:pPr>
        <w:ind w:left="3482" w:hanging="370"/>
      </w:pPr>
      <w:rPr>
        <w:rFonts w:hint="default"/>
      </w:rPr>
    </w:lvl>
    <w:lvl w:ilvl="2">
      <w:start w:val="1"/>
      <w:numFmt w:val="bullet"/>
      <w:lvlText w:val="•"/>
      <w:lvlJc w:val="left"/>
      <w:pPr>
        <w:ind w:left="4284" w:hanging="370"/>
      </w:pPr>
      <w:rPr>
        <w:rFonts w:hint="default"/>
      </w:rPr>
    </w:lvl>
    <w:lvl w:ilvl="3">
      <w:start w:val="1"/>
      <w:numFmt w:val="bullet"/>
      <w:lvlText w:val="•"/>
      <w:lvlJc w:val="left"/>
      <w:pPr>
        <w:ind w:left="5086" w:hanging="370"/>
      </w:pPr>
      <w:rPr>
        <w:rFonts w:hint="default"/>
      </w:rPr>
    </w:lvl>
    <w:lvl w:ilvl="4">
      <w:start w:val="1"/>
      <w:numFmt w:val="bullet"/>
      <w:lvlText w:val="•"/>
      <w:lvlJc w:val="left"/>
      <w:pPr>
        <w:ind w:left="5888" w:hanging="370"/>
      </w:pPr>
      <w:rPr>
        <w:rFonts w:hint="default"/>
      </w:rPr>
    </w:lvl>
    <w:lvl w:ilvl="5">
      <w:start w:val="1"/>
      <w:numFmt w:val="bullet"/>
      <w:lvlText w:val="•"/>
      <w:lvlJc w:val="left"/>
      <w:pPr>
        <w:ind w:left="6690" w:hanging="370"/>
      </w:pPr>
      <w:rPr>
        <w:rFonts w:hint="default"/>
      </w:rPr>
    </w:lvl>
    <w:lvl w:ilvl="6">
      <w:start w:val="1"/>
      <w:numFmt w:val="bullet"/>
      <w:lvlText w:val="•"/>
      <w:lvlJc w:val="left"/>
      <w:pPr>
        <w:ind w:left="7492" w:hanging="370"/>
      </w:pPr>
      <w:rPr>
        <w:rFonts w:hint="default"/>
      </w:rPr>
    </w:lvl>
    <w:lvl w:ilvl="7">
      <w:start w:val="1"/>
      <w:numFmt w:val="bullet"/>
      <w:lvlText w:val="•"/>
      <w:lvlJc w:val="left"/>
      <w:pPr>
        <w:ind w:left="8294" w:hanging="370"/>
      </w:pPr>
      <w:rPr>
        <w:rFonts w:hint="default"/>
      </w:rPr>
    </w:lvl>
    <w:lvl w:ilvl="8">
      <w:start w:val="1"/>
      <w:numFmt w:val="bullet"/>
      <w:lvlText w:val="•"/>
      <w:lvlJc w:val="left"/>
      <w:pPr>
        <w:ind w:left="9096" w:hanging="370"/>
      </w:pPr>
      <w:rPr>
        <w:rFonts w:hint="default"/>
      </w:rPr>
    </w:lvl>
  </w:abstractNum>
  <w:abstractNum w:abstractNumId="2">
    <w:multiLevelType w:val="hybridMultilevel"/>
    <w:lvl w:ilvl="0">
      <w:start w:val="1"/>
      <w:numFmt w:val="bullet"/>
      <w:lvlText w:val="o"/>
      <w:lvlJc w:val="left"/>
      <w:pPr>
        <w:ind w:left="2733" w:hanging="374"/>
      </w:pPr>
      <w:rPr>
        <w:rFonts w:hint="default" w:ascii="Times New Roman" w:hAnsi="Times New Roman" w:eastAsia="Times New Roman" w:cs="Times New Roman"/>
        <w:color w:val="070707"/>
        <w:w w:val="113"/>
        <w:sz w:val="24"/>
        <w:szCs w:val="24"/>
      </w:rPr>
    </w:lvl>
    <w:lvl w:ilvl="1">
      <w:start w:val="1"/>
      <w:numFmt w:val="bullet"/>
      <w:lvlText w:val="o"/>
      <w:lvlJc w:val="left"/>
      <w:pPr>
        <w:ind w:left="3446" w:hanging="364"/>
      </w:pPr>
      <w:rPr>
        <w:rFonts w:hint="default" w:ascii="Times New Roman" w:hAnsi="Times New Roman" w:eastAsia="Times New Roman" w:cs="Times New Roman"/>
        <w:w w:val="119"/>
      </w:rPr>
    </w:lvl>
    <w:lvl w:ilvl="2">
      <w:start w:val="1"/>
      <w:numFmt w:val="bullet"/>
      <w:lvlText w:val="•"/>
      <w:lvlJc w:val="left"/>
      <w:pPr>
        <w:ind w:left="4164" w:hanging="364"/>
      </w:pPr>
      <w:rPr>
        <w:rFonts w:hint="default" w:ascii="Arial" w:hAnsi="Arial" w:eastAsia="Arial" w:cs="Arial"/>
        <w:w w:val="113"/>
      </w:rPr>
    </w:lvl>
    <w:lvl w:ilvl="3">
      <w:start w:val="1"/>
      <w:numFmt w:val="bullet"/>
      <w:lvlText w:val="•"/>
      <w:lvlJc w:val="left"/>
      <w:pPr>
        <w:ind w:left="4160" w:hanging="364"/>
      </w:pPr>
      <w:rPr>
        <w:rFonts w:hint="default"/>
      </w:rPr>
    </w:lvl>
    <w:lvl w:ilvl="4">
      <w:start w:val="1"/>
      <w:numFmt w:val="bullet"/>
      <w:lvlText w:val="•"/>
      <w:lvlJc w:val="left"/>
      <w:pPr>
        <w:ind w:left="5088" w:hanging="364"/>
      </w:pPr>
      <w:rPr>
        <w:rFonts w:hint="default"/>
      </w:rPr>
    </w:lvl>
    <w:lvl w:ilvl="5">
      <w:start w:val="1"/>
      <w:numFmt w:val="bullet"/>
      <w:lvlText w:val="•"/>
      <w:lvlJc w:val="left"/>
      <w:pPr>
        <w:ind w:left="6017" w:hanging="364"/>
      </w:pPr>
      <w:rPr>
        <w:rFonts w:hint="default"/>
      </w:rPr>
    </w:lvl>
    <w:lvl w:ilvl="6">
      <w:start w:val="1"/>
      <w:numFmt w:val="bullet"/>
      <w:lvlText w:val="•"/>
      <w:lvlJc w:val="left"/>
      <w:pPr>
        <w:ind w:left="6945" w:hanging="364"/>
      </w:pPr>
      <w:rPr>
        <w:rFonts w:hint="default"/>
      </w:rPr>
    </w:lvl>
    <w:lvl w:ilvl="7">
      <w:start w:val="1"/>
      <w:numFmt w:val="bullet"/>
      <w:lvlText w:val="•"/>
      <w:lvlJc w:val="left"/>
      <w:pPr>
        <w:ind w:left="7874" w:hanging="364"/>
      </w:pPr>
      <w:rPr>
        <w:rFonts w:hint="default"/>
      </w:rPr>
    </w:lvl>
    <w:lvl w:ilvl="8">
      <w:start w:val="1"/>
      <w:numFmt w:val="bullet"/>
      <w:lvlText w:val="•"/>
      <w:lvlJc w:val="left"/>
      <w:pPr>
        <w:ind w:left="8802" w:hanging="364"/>
      </w:pPr>
      <w:rPr>
        <w:rFonts w:hint="default"/>
      </w:rPr>
    </w:lvl>
  </w:abstractNum>
  <w:abstractNum w:abstractNumId="1">
    <w:multiLevelType w:val="hybridMultilevel"/>
    <w:lvl w:ilvl="0">
      <w:start w:val="1"/>
      <w:numFmt w:val="bullet"/>
      <w:lvlText w:val="o"/>
      <w:lvlJc w:val="left"/>
      <w:pPr>
        <w:ind w:left="2686" w:hanging="345"/>
      </w:pPr>
      <w:rPr>
        <w:rFonts w:hint="default" w:ascii="Arial" w:hAnsi="Arial" w:eastAsia="Arial" w:cs="Arial"/>
        <w:w w:val="119"/>
      </w:rPr>
    </w:lvl>
    <w:lvl w:ilvl="1">
      <w:start w:val="1"/>
      <w:numFmt w:val="bullet"/>
      <w:lvlText w:val="•"/>
      <w:lvlJc w:val="left"/>
      <w:pPr>
        <w:ind w:left="3484" w:hanging="345"/>
      </w:pPr>
      <w:rPr>
        <w:rFonts w:hint="default"/>
      </w:rPr>
    </w:lvl>
    <w:lvl w:ilvl="2">
      <w:start w:val="1"/>
      <w:numFmt w:val="bullet"/>
      <w:lvlText w:val="•"/>
      <w:lvlJc w:val="left"/>
      <w:pPr>
        <w:ind w:left="4288" w:hanging="345"/>
      </w:pPr>
      <w:rPr>
        <w:rFonts w:hint="default"/>
      </w:rPr>
    </w:lvl>
    <w:lvl w:ilvl="3">
      <w:start w:val="1"/>
      <w:numFmt w:val="bullet"/>
      <w:lvlText w:val="•"/>
      <w:lvlJc w:val="left"/>
      <w:pPr>
        <w:ind w:left="5092" w:hanging="345"/>
      </w:pPr>
      <w:rPr>
        <w:rFonts w:hint="default"/>
      </w:rPr>
    </w:lvl>
    <w:lvl w:ilvl="4">
      <w:start w:val="1"/>
      <w:numFmt w:val="bullet"/>
      <w:lvlText w:val="•"/>
      <w:lvlJc w:val="left"/>
      <w:pPr>
        <w:ind w:left="5896" w:hanging="345"/>
      </w:pPr>
      <w:rPr>
        <w:rFonts w:hint="default"/>
      </w:rPr>
    </w:lvl>
    <w:lvl w:ilvl="5">
      <w:start w:val="1"/>
      <w:numFmt w:val="bullet"/>
      <w:lvlText w:val="•"/>
      <w:lvlJc w:val="left"/>
      <w:pPr>
        <w:ind w:left="6700" w:hanging="345"/>
      </w:pPr>
      <w:rPr>
        <w:rFonts w:hint="default"/>
      </w:rPr>
    </w:lvl>
    <w:lvl w:ilvl="6">
      <w:start w:val="1"/>
      <w:numFmt w:val="bullet"/>
      <w:lvlText w:val="•"/>
      <w:lvlJc w:val="left"/>
      <w:pPr>
        <w:ind w:left="7504" w:hanging="345"/>
      </w:pPr>
      <w:rPr>
        <w:rFonts w:hint="default"/>
      </w:rPr>
    </w:lvl>
    <w:lvl w:ilvl="7">
      <w:start w:val="1"/>
      <w:numFmt w:val="bullet"/>
      <w:lvlText w:val="•"/>
      <w:lvlJc w:val="left"/>
      <w:pPr>
        <w:ind w:left="8308" w:hanging="345"/>
      </w:pPr>
      <w:rPr>
        <w:rFonts w:hint="default"/>
      </w:rPr>
    </w:lvl>
    <w:lvl w:ilvl="8">
      <w:start w:val="1"/>
      <w:numFmt w:val="bullet"/>
      <w:lvlText w:val="•"/>
      <w:lvlJc w:val="left"/>
      <w:pPr>
        <w:ind w:left="9112" w:hanging="345"/>
      </w:pPr>
      <w:rPr>
        <w:rFonts w:hint="default"/>
      </w:rPr>
    </w:lvl>
  </w:abstractNum>
  <w:abstractNum w:abstractNumId="0">
    <w:multiLevelType w:val="hybridMultilevel"/>
    <w:lvl w:ilvl="0">
      <w:start w:val="1"/>
      <w:numFmt w:val="bullet"/>
      <w:lvlText w:val="o"/>
      <w:lvlJc w:val="left"/>
      <w:pPr>
        <w:ind w:left="3409" w:hanging="364"/>
      </w:pPr>
      <w:rPr>
        <w:rFonts w:hint="default" w:ascii="Times New Roman" w:hAnsi="Times New Roman" w:eastAsia="Times New Roman" w:cs="Times New Roman"/>
        <w:w w:val="109"/>
      </w:rPr>
    </w:lvl>
    <w:lvl w:ilvl="1">
      <w:start w:val="1"/>
      <w:numFmt w:val="bullet"/>
      <w:lvlText w:val="•"/>
      <w:lvlJc w:val="left"/>
      <w:pPr>
        <w:ind w:left="4132" w:hanging="364"/>
      </w:pPr>
      <w:rPr>
        <w:rFonts w:hint="default"/>
      </w:rPr>
    </w:lvl>
    <w:lvl w:ilvl="2">
      <w:start w:val="1"/>
      <w:numFmt w:val="bullet"/>
      <w:lvlText w:val="•"/>
      <w:lvlJc w:val="left"/>
      <w:pPr>
        <w:ind w:left="4864" w:hanging="364"/>
      </w:pPr>
      <w:rPr>
        <w:rFonts w:hint="default"/>
      </w:rPr>
    </w:lvl>
    <w:lvl w:ilvl="3">
      <w:start w:val="1"/>
      <w:numFmt w:val="bullet"/>
      <w:lvlText w:val="•"/>
      <w:lvlJc w:val="left"/>
      <w:pPr>
        <w:ind w:left="5596" w:hanging="364"/>
      </w:pPr>
      <w:rPr>
        <w:rFonts w:hint="default"/>
      </w:rPr>
    </w:lvl>
    <w:lvl w:ilvl="4">
      <w:start w:val="1"/>
      <w:numFmt w:val="bullet"/>
      <w:lvlText w:val="•"/>
      <w:lvlJc w:val="left"/>
      <w:pPr>
        <w:ind w:left="6328" w:hanging="364"/>
      </w:pPr>
      <w:rPr>
        <w:rFonts w:hint="default"/>
      </w:rPr>
    </w:lvl>
    <w:lvl w:ilvl="5">
      <w:start w:val="1"/>
      <w:numFmt w:val="bullet"/>
      <w:lvlText w:val="•"/>
      <w:lvlJc w:val="left"/>
      <w:pPr>
        <w:ind w:left="7060" w:hanging="364"/>
      </w:pPr>
      <w:rPr>
        <w:rFonts w:hint="default"/>
      </w:rPr>
    </w:lvl>
    <w:lvl w:ilvl="6">
      <w:start w:val="1"/>
      <w:numFmt w:val="bullet"/>
      <w:lvlText w:val="•"/>
      <w:lvlJc w:val="left"/>
      <w:pPr>
        <w:ind w:left="7792" w:hanging="364"/>
      </w:pPr>
      <w:rPr>
        <w:rFonts w:hint="default"/>
      </w:rPr>
    </w:lvl>
    <w:lvl w:ilvl="7">
      <w:start w:val="1"/>
      <w:numFmt w:val="bullet"/>
      <w:lvlText w:val="•"/>
      <w:lvlJc w:val="left"/>
      <w:pPr>
        <w:ind w:left="8524" w:hanging="364"/>
      </w:pPr>
      <w:rPr>
        <w:rFonts w:hint="default"/>
      </w:rPr>
    </w:lvl>
    <w:lvl w:ilvl="8">
      <w:start w:val="1"/>
      <w:numFmt w:val="bullet"/>
      <w:lvlText w:val="•"/>
      <w:lvlJc w:val="left"/>
      <w:pPr>
        <w:ind w:left="9256" w:hanging="36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5"/>
      <w:szCs w:val="25"/>
    </w:rPr>
  </w:style>
  <w:style w:styleId="Heading1" w:type="paragraph">
    <w:name w:val="Heading 1"/>
    <w:basedOn w:val="Normal"/>
    <w:uiPriority w:val="1"/>
    <w:qFormat/>
    <w:pPr>
      <w:ind w:left="1943"/>
      <w:jc w:val="both"/>
      <w:outlineLvl w:val="1"/>
    </w:pPr>
    <w:rPr>
      <w:rFonts w:ascii="Arial" w:hAnsi="Arial" w:eastAsia="Arial" w:cs="Arial"/>
      <w:b/>
      <w:bCs/>
      <w:sz w:val="25"/>
      <w:szCs w:val="25"/>
    </w:rPr>
  </w:style>
  <w:style w:styleId="Heading2" w:type="paragraph">
    <w:name w:val="Heading 2"/>
    <w:basedOn w:val="Normal"/>
    <w:uiPriority w:val="1"/>
    <w:qFormat/>
    <w:pPr>
      <w:ind w:left="1891"/>
      <w:jc w:val="both"/>
      <w:outlineLvl w:val="2"/>
    </w:pPr>
    <w:rPr>
      <w:rFonts w:ascii="Arial" w:hAnsi="Arial" w:eastAsia="Arial" w:cs="Arial"/>
      <w:b/>
      <w:bCs/>
      <w:i/>
      <w:sz w:val="25"/>
      <w:szCs w:val="25"/>
    </w:rPr>
  </w:style>
  <w:style w:styleId="ListParagraph" w:type="paragraph">
    <w:name w:val="List Paragraph"/>
    <w:basedOn w:val="Normal"/>
    <w:uiPriority w:val="1"/>
    <w:qFormat/>
    <w:pPr>
      <w:ind w:left="2611" w:hanging="36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2016-12-08T20:15:40Z</dcterms:created>
  <dcterms:modified xsi:type="dcterms:W3CDTF">2016-12-08T20:15:40Z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2015-01-01T00:00:00Z</vt:filetime>
  </property>
  <property fmtid="{D5CDD505-2E9C-101B-9397-08002B2CF9AE}" pid="3" name="Creator">
    <vt:lpwstr>Canon SC1012</vt:lpwstr>
  </property>
  <property fmtid="{D5CDD505-2E9C-101B-9397-08002B2CF9AE}" pid="4" name="LastSaved">
    <vt:filetime>2015-01-01T00:00:00Z</vt:filetime>
  </property>
</Properties>
</file>